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af0"/>
        <w:tblW w:w="9750" w:type="dxa"/>
        <w:jc w:val="left"/>
        <w:tblInd w:w="0" w:type="dxa"/>
        <w:tblLayout w:type="fixed"/>
        <w:tblCellMar>
          <w:top w:w="0" w:type="dxa"/>
          <w:left w:w="108" w:type="dxa"/>
          <w:bottom w:w="0" w:type="dxa"/>
          <w:right w:w="108" w:type="dxa"/>
        </w:tblCellMar>
        <w:tblLook w:val="04a0"/>
      </w:tblPr>
      <w:tblGrid>
        <w:gridCol w:w="5077"/>
        <w:gridCol w:w="4672"/>
      </w:tblGrid>
      <w:tr>
        <w:trPr>
          <w:trHeight w:val="3132" w:hRule="atLeast"/>
        </w:trPr>
        <w:tc>
          <w:tcPr>
            <w:tcW w:w="5077" w:type="dxa"/>
            <w:tcBorders>
              <w:top w:val="nil"/>
              <w:left w:val="nil"/>
              <w:bottom w:val="nil"/>
              <w:right w:val="nil"/>
            </w:tcBorders>
          </w:tcPr>
          <w:p>
            <w:pPr>
              <w:pStyle w:val="Normal"/>
              <w:widowControl w:val="false"/>
              <w:suppressAutoHyphens w:val="true"/>
              <w:spacing w:lineRule="auto" w:line="240" w:beforeAutospacing="1" w:after="0"/>
              <w:jc w:val="left"/>
              <w:rPr>
                <w:rFonts w:ascii="Times New Roman" w:hAnsi="Times New Roman" w:eastAsia="Times New Roman" w:cs="Times New Roman"/>
                <w:sz w:val="24"/>
                <w:szCs w:val="24"/>
              </w:rPr>
            </w:pPr>
            <w:r>
              <w:rPr>
                <w:rFonts w:eastAsia="Times New Roman" w:cs="Times New Roman" w:ascii="Times New Roman" w:hAnsi="Times New Roman"/>
                <w:sz w:val="22"/>
                <w:szCs w:val="24"/>
              </w:rPr>
            </w:r>
          </w:p>
        </w:tc>
        <w:tc>
          <w:tcPr>
            <w:tcW w:w="4672" w:type="dxa"/>
            <w:tcBorders>
              <w:top w:val="nil"/>
              <w:left w:val="nil"/>
              <w:bottom w:val="nil"/>
              <w:right w:val="nil"/>
            </w:tcBorders>
          </w:tcPr>
          <w:p>
            <w:pPr>
              <w:pStyle w:val="Normal"/>
              <w:widowControl w:val="false"/>
              <w:suppressAutoHyphens w:val="true"/>
              <w:spacing w:lineRule="auto" w:line="240" w:beforeAutospacing="1" w:afterAutospacing="1"/>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ПРИЛОЖЕНИЕ</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 постановлению администрации муниципального образования</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Северский район</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от __________ №   ________</w:t>
            </w:r>
          </w:p>
          <w:p>
            <w:pPr>
              <w:pStyle w:val="Normal"/>
              <w:widowControl w:val="false"/>
              <w:suppressAutoHyphens w:val="true"/>
              <w:spacing w:lineRule="auto" w:line="240" w:beforeAutospacing="1" w:afterAutospacing="1"/>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«ПРИЛОЖЕНИЕ</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УТВЕРЖДЕНА</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постановлением администрации</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муниципального образования</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Северский район</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от 27.10.2014г. № 2021</w:t>
            </w:r>
          </w:p>
          <w:p>
            <w:pPr>
              <w:pStyle w:val="NoSpacing"/>
              <w:widowControl w:val="false"/>
              <w:suppressAutoHyphens w:val="true"/>
              <w:spacing w:before="0" w:after="0"/>
              <w:jc w:val="center"/>
              <w:rPr>
                <w:rFonts w:eastAsia="Times New Roman"/>
              </w:rPr>
            </w:pPr>
            <w:r>
              <w:rPr>
                <w:rFonts w:eastAsia="Times New Roman"/>
              </w:rPr>
            </w:r>
          </w:p>
        </w:tc>
      </w:tr>
    </w:tbl>
    <w:p>
      <w:pPr>
        <w:pStyle w:val="NoSpacing"/>
        <w:rPr>
          <w:rFonts w:ascii="Times New Roman" w:hAnsi="Times New Roman" w:eastAsia="Times New Roman" w:cs="Times New Roman"/>
        </w:rPr>
      </w:pPr>
      <w:r>
        <w:rPr>
          <w:rFonts w:eastAsia="Times New Roman" w:cs="Times New Roman" w:ascii="Times New Roman" w:hAnsi="Times New Roman"/>
        </w:rPr>
      </w:r>
    </w:p>
    <w:p>
      <w:pPr>
        <w:pStyle w:val="NoSpacing"/>
        <w:rPr>
          <w:rFonts w:ascii="Times New Roman" w:hAnsi="Times New Roman" w:eastAsia="Times New Roman" w:cs="Times New Roman"/>
        </w:rPr>
      </w:pPr>
      <w:r>
        <w:rPr>
          <w:rFonts w:eastAsia="Times New Roman" w:cs="Times New Roman" w:ascii="Times New Roman" w:hAnsi="Times New Roman"/>
        </w:rPr>
      </w:r>
    </w:p>
    <w:p>
      <w:pPr>
        <w:pStyle w:val="NoSpacing"/>
        <w:rPr>
          <w:rFonts w:ascii="Times New Roman" w:hAnsi="Times New Roman" w:eastAsia="Times New Roman" w:cs="Times New Roman"/>
        </w:rPr>
      </w:pPr>
      <w:r>
        <w:rPr>
          <w:rFonts w:eastAsia="Times New Roman" w:cs="Times New Roman" w:ascii="Times New Roman" w:hAnsi="Times New Roman"/>
        </w:rPr>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МУНИЦИПАЛЬНАЯ  ПРОГРАММА</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МУНИЦИПАЛЬНОГО ОБРАЗОВАНИЯ СЕВЕРСКИЙ РАЙОН</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"УПРАВЛЕНИЕ МУНИЦИПАЛЬНЫМИ ФИНАНСАМИ"</w:t>
      </w:r>
    </w:p>
    <w:p>
      <w:pPr>
        <w:pStyle w:val="Normal"/>
        <w:spacing w:lineRule="auto" w:line="240" w:beforeAutospacing="1" w:afterAutospacing="1"/>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ПАСПОРТ</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муниципальной программы муниципального образования Северский район</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«Управление муниципальными финансами»</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tbl>
      <w:tblPr>
        <w:tblStyle w:val="af0"/>
        <w:tblW w:w="9810" w:type="dxa"/>
        <w:jc w:val="left"/>
        <w:tblInd w:w="0" w:type="dxa"/>
        <w:tblLayout w:type="fixed"/>
        <w:tblCellMar>
          <w:top w:w="0" w:type="dxa"/>
          <w:left w:w="108" w:type="dxa"/>
          <w:bottom w:w="0" w:type="dxa"/>
          <w:right w:w="108" w:type="dxa"/>
        </w:tblCellMar>
        <w:tblLook w:val="04a0"/>
      </w:tblPr>
      <w:tblGrid>
        <w:gridCol w:w="3655"/>
        <w:gridCol w:w="6154"/>
      </w:tblGrid>
      <w:tr>
        <w:trPr>
          <w:trHeight w:val="630"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Наименование муниципальной программы</w:t>
            </w:r>
          </w:p>
          <w:p>
            <w:pPr>
              <w:pStyle w:val="NoSpacing"/>
              <w:widowControl w:val="false"/>
              <w:suppressAutoHyphens w:val="true"/>
              <w:spacing w:before="0" w:after="0"/>
              <w:jc w:val="both"/>
              <w:rPr>
                <w:rFonts w:eastAsia="Times New Roman"/>
                <w:sz w:val="24"/>
                <w:szCs w:val="24"/>
              </w:rPr>
            </w:pPr>
            <w:r>
              <w:rPr>
                <w:rFonts w:eastAsia="Times New Roman"/>
                <w:sz w:val="24"/>
                <w:szCs w:val="24"/>
              </w:rPr>
            </w:r>
          </w:p>
        </w:tc>
        <w:tc>
          <w:tcPr>
            <w:tcW w:w="6154" w:type="dxa"/>
            <w:tcBorders/>
          </w:tcPr>
          <w:p>
            <w:pPr>
              <w:pStyle w:val="Normal"/>
              <w:widowControl w:val="false"/>
              <w:suppressAutoHyphens w:val="true"/>
              <w:spacing w:lineRule="auto" w:line="240" w:beforeAutospacing="1" w:after="0"/>
              <w:ind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«Управление муниципальными финансами» (далее — муниципальная программа)</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Координатор  муниципальной программы</w:t>
            </w:r>
          </w:p>
        </w:tc>
        <w:tc>
          <w:tcPr>
            <w:tcW w:w="6154" w:type="dxa"/>
            <w:tcBorders/>
          </w:tcPr>
          <w:p>
            <w:pPr>
              <w:pStyle w:val="Normal"/>
              <w:widowControl w:val="false"/>
              <w:suppressAutoHyphens w:val="true"/>
              <w:spacing w:lineRule="auto" w:line="240" w:beforeAutospacing="1"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Финансовое управление администрации муниципального образования Северский район</w:t>
            </w:r>
          </w:p>
          <w:p>
            <w:pPr>
              <w:pStyle w:val="Normal"/>
              <w:widowControl w:val="false"/>
              <w:suppressAutoHyphens w:val="true"/>
              <w:spacing w:lineRule="auto" w:line="240" w:beforeAutospacing="1"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sz w:val="22"/>
                <w:szCs w:val="28"/>
              </w:rPr>
            </w:r>
          </w:p>
        </w:tc>
      </w:tr>
      <w:tr>
        <w:trPr>
          <w:trHeight w:val="358" w:hRule="atLeast"/>
        </w:trPr>
        <w:tc>
          <w:tcPr>
            <w:tcW w:w="3655" w:type="dxa"/>
            <w:tcBorders>
              <w:top w:val="nil"/>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Координаторы подпрограмм муниципальной программы</w:t>
            </w:r>
          </w:p>
        </w:tc>
        <w:tc>
          <w:tcPr>
            <w:tcW w:w="6154" w:type="dxa"/>
            <w:tcBorders>
              <w:top w:val="nil"/>
            </w:tcBorders>
          </w:tcPr>
          <w:p>
            <w:pPr>
              <w:pStyle w:val="NoSpacing"/>
              <w:widowControl w:val="false"/>
              <w:suppressAutoHyphens w:val="true"/>
              <w:spacing w:lineRule="auto" w:line="240" w:beforeAutospacing="1" w:after="0"/>
              <w:ind w:left="64" w:right="22" w:hanging="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Не предусмотрены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Подпрограммы муниципальной программы</w:t>
            </w:r>
          </w:p>
        </w:tc>
        <w:tc>
          <w:tcPr>
            <w:tcW w:w="6154" w:type="dxa"/>
            <w:tcBorders/>
          </w:tcPr>
          <w:p>
            <w:pPr>
              <w:pStyle w:val="NoSpacing"/>
              <w:widowControl w:val="false"/>
              <w:suppressAutoHyphens w:val="true"/>
              <w:spacing w:before="0" w:after="0"/>
              <w:ind w:left="64" w:right="22" w:hanging="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Не предусмотрены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Ведомственные целевые программы</w:t>
            </w:r>
          </w:p>
        </w:tc>
        <w:tc>
          <w:tcPr>
            <w:tcW w:w="6154" w:type="dxa"/>
            <w:tcBorders/>
          </w:tcPr>
          <w:p>
            <w:pPr>
              <w:pStyle w:val="NoSpacing"/>
              <w:widowControl w:val="false"/>
              <w:suppressAutoHyphens w:val="true"/>
              <w:spacing w:before="0" w:after="0"/>
              <w:ind w:left="64" w:right="22" w:hanging="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Не предусмотрены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Иные исполнители отдельных мероприятий муниципальной программы</w:t>
            </w:r>
          </w:p>
        </w:tc>
        <w:tc>
          <w:tcPr>
            <w:tcW w:w="6154" w:type="dxa"/>
            <w:tcBorders/>
          </w:tcPr>
          <w:p>
            <w:pPr>
              <w:pStyle w:val="NoSpacing"/>
              <w:widowControl w:val="false"/>
              <w:tabs>
                <w:tab w:val="clear" w:pos="708"/>
                <w:tab w:val="left" w:pos="5875"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Не предусмотрены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Цели муниципальной программы</w:t>
            </w:r>
          </w:p>
        </w:tc>
        <w:tc>
          <w:tcPr>
            <w:tcW w:w="6154" w:type="dxa"/>
            <w:tcBorders/>
          </w:tcPr>
          <w:p>
            <w:pPr>
              <w:pStyle w:val="NoSpacing"/>
              <w:widowControl w:val="false"/>
              <w:tabs>
                <w:tab w:val="clear" w:pos="708"/>
                <w:tab w:val="left" w:pos="5875"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Обеспечение долгосрочной сбалансированности и устойчивости бюджета муниципального</w:t>
            </w:r>
          </w:p>
          <w:p>
            <w:pPr>
              <w:pStyle w:val="NoSpacing"/>
              <w:widowControl w:val="false"/>
              <w:tabs>
                <w:tab w:val="clear" w:pos="708"/>
                <w:tab w:val="left" w:pos="5854"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образования Северский район, повышение</w:t>
            </w:r>
          </w:p>
          <w:p>
            <w:pPr>
              <w:pStyle w:val="NoSpacing"/>
              <w:widowControl w:val="false"/>
              <w:tabs>
                <w:tab w:val="clear" w:pos="708"/>
                <w:tab w:val="left" w:pos="5854"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качества управления муниципальными</w:t>
            </w:r>
          </w:p>
          <w:p>
            <w:pPr>
              <w:pStyle w:val="NoSpacing"/>
              <w:widowControl w:val="false"/>
              <w:tabs>
                <w:tab w:val="clear" w:pos="708"/>
                <w:tab w:val="left" w:pos="5854" w:leader="none"/>
              </w:tabs>
              <w:suppressAutoHyphens w:val="true"/>
              <w:spacing w:before="0" w:after="0"/>
              <w:ind w:left="64" w:right="-120" w:firstLine="4"/>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финансами</w:t>
            </w:r>
          </w:p>
          <w:p>
            <w:pPr>
              <w:pStyle w:val="NoSpacing"/>
              <w:widowControl w:val="false"/>
              <w:tabs>
                <w:tab w:val="clear" w:pos="708"/>
                <w:tab w:val="left" w:pos="5854" w:leader="none"/>
              </w:tabs>
              <w:suppressAutoHyphens w:val="true"/>
              <w:spacing w:before="0" w:after="0"/>
              <w:ind w:left="64" w:right="-120" w:firstLine="4"/>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Задачи муниципальной программы</w:t>
            </w:r>
          </w:p>
        </w:tc>
        <w:tc>
          <w:tcPr>
            <w:tcW w:w="6154" w:type="dxa"/>
            <w:tcBorders/>
          </w:tcPr>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обеспечение  долгосрочной сбалансированности и устойчивости бюджета муниципального образования Северский район  за счет планирования, создания  инструментов долгосрочного планирования, обоснования, соблюдения бюджетных правил, определяющих ограничения дефицита местного бюджета, выявления и минимизации рисков, поддержания достаточного объема резервного фонда администрации муниципального образования Северский район;</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-нормативно-методическое обеспечение бюджетного процесса в Северском районе;</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организация планирования и исполнения местного бюджета, кассового обслуживания исполнения местного бюджета, ведения бюджетного учета и формирования бюджетной отчетности;</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-обеспечение своевременного внутреннего финансового контроля;</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эффективное управление муниципальным долгом;</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повышение качества финансового менеджмента в Северском районе</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5145"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Перечень целевых</w:t>
            </w:r>
          </w:p>
          <w:p>
            <w:pPr>
              <w:pStyle w:val="Normal"/>
              <w:widowControl w:val="false"/>
              <w:suppressAutoHyphens w:val="true"/>
              <w:spacing w:lineRule="auto" w:line="240" w:before="0" w:after="0"/>
              <w:jc w:val="both"/>
              <w:rPr>
                <w:kern w:val="0"/>
                <w:lang w:val="ru-RU" w:eastAsia="ru-RU" w:bidi="ar-SA"/>
              </w:rPr>
            </w:pPr>
            <w:r>
              <w:rPr>
                <w:rFonts w:eastAsia="Times New Roman" w:cs="Times New Roman" w:ascii="Times New Roman" w:hAnsi="Times New Roman"/>
                <w:kern w:val="0"/>
                <w:sz w:val="28"/>
                <w:szCs w:val="28"/>
                <w:lang w:val="ru-RU" w:eastAsia="ru-RU" w:bidi="ar-SA"/>
              </w:rPr>
              <w:t>показателей муниципальной программы</w:t>
            </w:r>
          </w:p>
        </w:tc>
        <w:tc>
          <w:tcPr>
            <w:tcW w:w="6154" w:type="dxa"/>
            <w:tcBorders/>
          </w:tcPr>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объем просроченной кредиторской задолженности бюджета муниципального района;</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xml:space="preserve">- отношение размера дефицита бюджета к годовому объему доходов бюджета без учета утвержденного объема безвозмездных поступлений из бюджета других уровней </w:t>
            </w:r>
            <w:r>
              <w:rPr>
                <w:rFonts w:eastAsia="" w:cs="Times New Roman" w:ascii="Times New Roman" w:hAnsi="Times New Roman" w:eastAsiaTheme="minorEastAsia"/>
                <w:kern w:val="0"/>
                <w:sz w:val="28"/>
                <w:szCs w:val="28"/>
                <w:shd w:fill="auto" w:val="clear"/>
                <w:lang w:val="ru-RU" w:eastAsia="ru-RU" w:bidi="ar-SA"/>
              </w:rPr>
              <w:t>и поступлений налоговых доходов по дополнительным нормативам отчислений</w:t>
            </w:r>
            <w:r>
              <w:rPr>
                <w:rFonts w:eastAsia="Times New Roman" w:cs="Times New Roman" w:ascii="Times New Roman" w:hAnsi="Times New Roman"/>
                <w:kern w:val="0"/>
                <w:sz w:val="28"/>
                <w:szCs w:val="28"/>
                <w:shd w:fill="auto" w:val="clear"/>
                <w:lang w:val="ru-RU" w:eastAsia="ru-RU" w:bidi="ar-SA"/>
              </w:rPr>
              <w:t>;</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удельный вес расходов бюджета, формируемых в рамках программ в общем объеме расходов бюджета;</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соблюдение порядка и сроков разработки проекта бюджета муниципального района, установленных бюджетным   законодательством и нормативным правовым актом органа местного самоуправления;</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составление и утверждение сводной бюджетной росписи бюджета муниципального района в сроки, установленные бюджетным законодательством Российской Федерации и нормативным правовым актом органа местного самоуправления;</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доведение показателей сводной   бюджетной росписи и лимитов   бюджетных обязательств до главных распорядителей средств бюджета    муниципального района  в сроки,  установленные законодательством   Российской Федерации и нормативным правовым актом органа местного   самоуправления;</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составление и представление в Совет муниципального образования Северский район годового отчета об исполнении   местного бюджета в сроки, установленные бюджетным законодательством Российской   Федерации и нормативным правовым актом органа местного     самоуправления;</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проведение публичных слушаний по проекту бюджета муниципального района на очередной финансовый год и плановый период и по годовому отчету об исполнении местного бюджета;</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поддержание раздела Финансового управления на официальном сайте Администрации муниципального образования Северский район в информационно-телекоммуникационной сети Интернет в актуальном   состоянии;</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наличие действующей интегрированной информационной    системы управления муниципальными финансами, в рамках которой    обеспечивается взаимосвязь всех инструментов стратегического и   бюджетного планирования, единство процессов составления и исполнения местного бюджета;</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xml:space="preserve">- отношение объема муниципального долга к годовому объему доходов бюджета без учета утвержденного объема безвозмездных поступлений из бюджета других уровней бюджетов </w:t>
            </w:r>
            <w:r>
              <w:rPr>
                <w:rFonts w:eastAsia="" w:cs="Times New Roman" w:ascii="Times New Roman" w:hAnsi="Times New Roman" w:eastAsiaTheme="minorEastAsia"/>
                <w:kern w:val="0"/>
                <w:sz w:val="28"/>
                <w:szCs w:val="28"/>
                <w:shd w:fill="auto" w:val="clear"/>
                <w:lang w:val="ru-RU" w:eastAsia="ru-RU" w:bidi="ar-SA"/>
              </w:rPr>
              <w:t>и поступлений налоговых доходов по дополнительным нормативам отчислений</w:t>
            </w:r>
            <w:r>
              <w:rPr>
                <w:rFonts w:eastAsia="Times New Roman" w:cs="Times New Roman" w:ascii="Times New Roman" w:hAnsi="Times New Roman"/>
                <w:kern w:val="0"/>
                <w:sz w:val="28"/>
                <w:szCs w:val="28"/>
                <w:shd w:fill="auto" w:val="clear"/>
                <w:lang w:val="ru-RU" w:eastAsia="ru-RU" w:bidi="ar-SA"/>
              </w:rPr>
              <w:t>;</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-доля расходов на обслуживание муниципального долга в общем объеме расходов бюджета (за   исключением расходов,   осуществляемых за счет субвенций  из бюджетов вышестоящих уровней);</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объем просроченной задолженности по долговым обязательствам муниципального района;</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минимально гарантированный уровень расчётной бюджетной обеспеченности;</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содействие сбалансированности бюджетов поселений Северского района;</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объем иных межбюджетных трансфертов  для финансового обеспечения переданных полномочий;</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отношение резервного  фонда администрации к общему объему расходов.</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auto" w:val="clear"/>
              </w:rPr>
            </w:pPr>
            <w:r>
              <w:rPr>
                <w:rFonts w:eastAsia="" w:cs="" w:cstheme="minorBidi" w:eastAsiaTheme="minorEastAsia"/>
                <w:shd w:fill="auto" w:val="clear"/>
              </w:rPr>
            </w:r>
          </w:p>
        </w:tc>
      </w:tr>
      <w:tr>
        <w:trPr>
          <w:trHeight w:val="875" w:hRule="atLeast"/>
        </w:trPr>
        <w:tc>
          <w:tcPr>
            <w:tcW w:w="3655" w:type="dxa"/>
            <w:tcBorders/>
          </w:tcPr>
          <w:p>
            <w:pPr>
              <w:pStyle w:val="Normal"/>
              <w:widowControl w:val="false"/>
              <w:suppressAutoHyphens w:val="true"/>
              <w:spacing w:lineRule="auto" w:line="240" w:beforeAutospacing="1" w:after="0"/>
              <w:ind w:right="-38"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Этапы и сроки реализации муниципальной программы</w:t>
            </w:r>
          </w:p>
        </w:tc>
        <w:tc>
          <w:tcPr>
            <w:tcW w:w="6154" w:type="dxa"/>
            <w:tcBorders/>
          </w:tcPr>
          <w:p>
            <w:pPr>
              <w:pStyle w:val="Normal"/>
              <w:widowControl w:val="false"/>
              <w:suppressAutoHyphens w:val="true"/>
              <w:spacing w:lineRule="auto" w:line="240"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en-US" w:eastAsia="ru-RU" w:bidi="ar-SA"/>
              </w:rPr>
              <w:t>I</w:t>
            </w:r>
            <w:r>
              <w:rPr>
                <w:rFonts w:eastAsia="Times New Roman" w:cs="Times New Roman" w:ascii="Times New Roman" w:hAnsi="Times New Roman"/>
                <w:kern w:val="0"/>
                <w:sz w:val="28"/>
                <w:szCs w:val="28"/>
                <w:lang w:val="ru-RU" w:eastAsia="ru-RU" w:bidi="ar-SA"/>
              </w:rPr>
              <w:t xml:space="preserve"> этап — 2015-2020 годы,  </w:t>
            </w:r>
            <w:r>
              <w:rPr>
                <w:rFonts w:eastAsia="Times New Roman" w:cs="Times New Roman" w:ascii="Times New Roman" w:hAnsi="Times New Roman"/>
                <w:kern w:val="0"/>
                <w:sz w:val="28"/>
                <w:szCs w:val="28"/>
                <w:lang w:val="en-US" w:eastAsia="ru-RU" w:bidi="ar-SA"/>
              </w:rPr>
              <w:t>II</w:t>
            </w:r>
            <w:r>
              <w:rPr>
                <w:rFonts w:eastAsia="Times New Roman" w:cs="Times New Roman" w:ascii="Times New Roman" w:hAnsi="Times New Roman"/>
                <w:kern w:val="0"/>
                <w:sz w:val="28"/>
                <w:szCs w:val="28"/>
                <w:lang w:val="ru-RU" w:eastAsia="ru-RU" w:bidi="ar-SA"/>
              </w:rPr>
              <w:t xml:space="preserve"> этап  - 2021-2026 годы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Объемы и источники финансирования муниципальной программы</w:t>
            </w:r>
          </w:p>
          <w:p>
            <w:pPr>
              <w:pStyle w:val="Normal"/>
              <w:widowControl w:val="false"/>
              <w:suppressAutoHyphens w:val="true"/>
              <w:spacing w:lineRule="auto" w:line="240" w:before="0" w:after="0"/>
              <w:jc w:val="both"/>
              <w:rPr>
                <w:rFonts w:ascii="Calibri" w:hAnsi="Calibri"/>
              </w:rPr>
            </w:pPr>
            <w:r>
              <w:rPr>
                <w:sz w:val="22"/>
              </w:rPr>
            </w:r>
          </w:p>
        </w:tc>
        <w:tc>
          <w:tcPr>
            <w:tcW w:w="6154" w:type="dxa"/>
            <w:tcBorders/>
          </w:tcPr>
          <w:p>
            <w:pPr>
              <w:pStyle w:val="Normal"/>
              <w:widowControl w:val="false"/>
              <w:suppressAutoHyphens w:val="true"/>
              <w:spacing w:lineRule="auto" w:line="240"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Общий объем финансирования муниципальной программы составляет </w:t>
            </w:r>
            <w:r>
              <w:rPr>
                <w:rFonts w:eastAsia="" w:cs="Times New Roman" w:ascii="Times New Roman" w:hAnsi="Times New Roman"/>
                <w:color w:val="000000"/>
                <w:kern w:val="0"/>
                <w:sz w:val="28"/>
                <w:szCs w:val="28"/>
                <w:shd w:fill="FFFFFF" w:val="clear"/>
                <w:lang w:val="ru-RU" w:eastAsia="ru-RU" w:bidi="ar-SA"/>
              </w:rPr>
              <w:t>427 709,8</w:t>
            </w:r>
            <w:r>
              <w:rPr>
                <w:rFonts w:eastAsia="" w:cs="Times New Roman" w:ascii="Times New Roman" w:hAnsi="Times New Roman"/>
                <w:kern w:val="0"/>
                <w:sz w:val="28"/>
                <w:szCs w:val="28"/>
                <w:shd w:fill="FFFFFF" w:val="clear"/>
                <w:lang w:val="ru-RU" w:eastAsia="ru-RU" w:bidi="ar-SA"/>
              </w:rPr>
              <w:t xml:space="preserve"> тыс. рублей.</w:t>
            </w:r>
          </w:p>
          <w:p>
            <w:pPr>
              <w:pStyle w:val="Normal"/>
              <w:widowControl w:val="false"/>
              <w:suppressAutoHyphens w:val="true"/>
              <w:spacing w:lineRule="auto" w:line="240" w:before="0" w:after="0"/>
              <w:ind w:left="64" w:right="22" w:hanging="0"/>
              <w:jc w:val="both"/>
              <w:rPr>
                <w:highlight w:val="none"/>
                <w:shd w:fill="FFFFFF" w:val="clear"/>
              </w:rPr>
            </w:pPr>
            <w:r>
              <w:rPr>
                <w:rFonts w:eastAsia="" w:cs="Times New Roman" w:ascii="Times New Roman" w:hAnsi="Times New Roman"/>
                <w:kern w:val="0"/>
                <w:sz w:val="28"/>
                <w:szCs w:val="28"/>
                <w:shd w:fill="FFFFFF" w:val="clear"/>
                <w:lang w:val="ru-RU" w:eastAsia="ru-RU" w:bidi="ar-SA"/>
              </w:rPr>
              <w:t xml:space="preserve">Объем финансирования </w:t>
            </w:r>
            <w:r>
              <w:rPr>
                <w:rFonts w:eastAsia="" w:cs="Times New Roman" w:ascii="Times New Roman" w:hAnsi="Times New Roman"/>
                <w:kern w:val="0"/>
                <w:sz w:val="28"/>
                <w:szCs w:val="28"/>
                <w:shd w:fill="FFFFFF" w:val="clear"/>
                <w:lang w:val="en-US" w:eastAsia="ru-RU" w:bidi="ar-SA"/>
              </w:rPr>
              <w:t>I</w:t>
            </w:r>
            <w:r>
              <w:rPr>
                <w:rFonts w:eastAsia="" w:cs="Times New Roman" w:ascii="Times New Roman" w:hAnsi="Times New Roman"/>
                <w:kern w:val="0"/>
                <w:sz w:val="28"/>
                <w:szCs w:val="28"/>
                <w:shd w:fill="FFFFFF" w:val="clear"/>
                <w:lang w:val="ru-RU" w:eastAsia="ru-RU" w:bidi="ar-SA"/>
              </w:rPr>
              <w:t xml:space="preserve"> этапа муниципальной программы составляет 214 </w:t>
            </w:r>
            <w:r>
              <w:rPr>
                <w:rFonts w:eastAsia="" w:cs="Times New Roman" w:ascii="Times New Roman" w:hAnsi="Times New Roman"/>
                <w:color w:val="000000"/>
                <w:kern w:val="0"/>
                <w:sz w:val="28"/>
                <w:szCs w:val="28"/>
                <w:shd w:fill="FFFFFF" w:val="clear"/>
                <w:lang w:val="ru-RU" w:eastAsia="ru-RU" w:bidi="ar-SA"/>
              </w:rPr>
              <w:t>793,3</w:t>
            </w:r>
            <w:r>
              <w:rPr>
                <w:rFonts w:eastAsia="" w:cs="Times New Roman" w:ascii="Times New Roman" w:hAnsi="Times New Roman"/>
                <w:kern w:val="0"/>
                <w:sz w:val="28"/>
                <w:szCs w:val="28"/>
                <w:shd w:fill="FFFFFF" w:val="clear"/>
                <w:lang w:val="ru-RU" w:eastAsia="ru-RU" w:bidi="ar-SA"/>
              </w:rPr>
              <w:t xml:space="preserve"> тыс. рублей в том числе по годам реализации программы:</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2015 год - </w:t>
            </w:r>
            <w:r>
              <w:rPr>
                <w:rFonts w:eastAsia="" w:cs="Times New Roman" w:ascii="Times New Roman" w:hAnsi="Times New Roman"/>
                <w:kern w:val="0"/>
                <w:sz w:val="28"/>
                <w:szCs w:val="28"/>
                <w:shd w:fill="FFFFFF" w:val="clear"/>
                <w:lang w:val="ru-RU" w:eastAsia="ru-RU" w:bidi="ar-SA"/>
              </w:rPr>
              <w:t>48 465,1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2016 год - </w:t>
            </w:r>
            <w:r>
              <w:rPr>
                <w:rFonts w:eastAsia="" w:cs="Times New Roman" w:ascii="Times New Roman" w:hAnsi="Times New Roman"/>
                <w:kern w:val="0"/>
                <w:sz w:val="28"/>
                <w:szCs w:val="28"/>
                <w:shd w:fill="FFFFFF" w:val="clear"/>
                <w:lang w:val="ru-RU" w:eastAsia="ru-RU" w:bidi="ar-SA"/>
              </w:rPr>
              <w:t xml:space="preserve">33 470,7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2017 год - 34 686,5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2018 год - </w:t>
            </w:r>
            <w:r>
              <w:rPr>
                <w:rFonts w:eastAsia="" w:cs="Times New Roman" w:ascii="Times New Roman" w:hAnsi="Times New Roman"/>
                <w:kern w:val="0"/>
                <w:sz w:val="28"/>
                <w:szCs w:val="28"/>
                <w:shd w:fill="FFFFFF" w:val="clear"/>
                <w:lang w:val="ru-RU" w:eastAsia="ru-RU" w:bidi="ar-SA"/>
              </w:rPr>
              <w:t>35 149,3</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2019 год - </w:t>
            </w:r>
            <w:r>
              <w:rPr>
                <w:rFonts w:eastAsia="" w:cs="Times New Roman" w:ascii="Times New Roman" w:hAnsi="Times New Roman"/>
                <w:color w:val="000000"/>
                <w:kern w:val="0"/>
                <w:sz w:val="28"/>
                <w:szCs w:val="28"/>
                <w:shd w:fill="FFFFFF" w:val="clear"/>
                <w:lang w:val="ru-RU" w:eastAsia="ru-RU" w:bidi="ar-SA"/>
              </w:rPr>
              <w:t>33</w:t>
            </w:r>
            <w:r>
              <w:rPr>
                <w:rFonts w:eastAsia="" w:cs="Times New Roman" w:ascii="Times New Roman" w:hAnsi="Times New Roman"/>
                <w:kern w:val="0"/>
                <w:sz w:val="28"/>
                <w:szCs w:val="28"/>
                <w:shd w:fill="FFFFFF" w:val="clear"/>
                <w:lang w:val="ru-RU" w:eastAsia="ru-RU" w:bidi="ar-SA"/>
              </w:rPr>
              <w:t xml:space="preserve"> </w:t>
            </w:r>
            <w:r>
              <w:rPr>
                <w:rFonts w:eastAsia="" w:cs="Times New Roman" w:ascii="Times New Roman" w:hAnsi="Times New Roman"/>
                <w:color w:val="000000"/>
                <w:kern w:val="0"/>
                <w:sz w:val="28"/>
                <w:szCs w:val="28"/>
                <w:shd w:fill="FFFFFF" w:val="clear"/>
                <w:lang w:val="ru-RU" w:eastAsia="ru-RU" w:bidi="ar-SA"/>
              </w:rPr>
              <w:t>241,0</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2020 год - </w:t>
            </w:r>
            <w:r>
              <w:rPr>
                <w:rFonts w:eastAsia="" w:cs="Times New Roman" w:ascii="Times New Roman" w:hAnsi="Times New Roman"/>
                <w:color w:val="000000"/>
                <w:kern w:val="0"/>
                <w:sz w:val="28"/>
                <w:szCs w:val="28"/>
                <w:shd w:fill="FFFFFF" w:val="clear"/>
                <w:lang w:val="ru-RU" w:eastAsia="ru-RU" w:bidi="ar-SA"/>
              </w:rPr>
              <w:t xml:space="preserve">29 780,7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объем финансирования </w:t>
            </w:r>
            <w:r>
              <w:rPr>
                <w:rFonts w:eastAsia="Times New Roman" w:cs="Times New Roman" w:ascii="Times New Roman" w:hAnsi="Times New Roman"/>
                <w:kern w:val="0"/>
                <w:sz w:val="28"/>
                <w:szCs w:val="28"/>
                <w:shd w:fill="FFFFFF" w:val="clear"/>
                <w:lang w:val="en-US" w:eastAsia="ru-RU" w:bidi="ar-SA"/>
              </w:rPr>
              <w:t>II</w:t>
            </w:r>
            <w:r>
              <w:rPr>
                <w:rFonts w:eastAsia="Times New Roman" w:cs="Times New Roman" w:ascii="Times New Roman" w:hAnsi="Times New Roman"/>
                <w:kern w:val="0"/>
                <w:sz w:val="28"/>
                <w:szCs w:val="28"/>
                <w:shd w:fill="FFFFFF" w:val="clear"/>
                <w:lang w:val="ru-RU" w:eastAsia="ru-RU" w:bidi="ar-SA"/>
              </w:rPr>
              <w:t xml:space="preserve"> этапа муниципальной программы составляет 212 916,5</w:t>
            </w:r>
            <w:r>
              <w:rPr>
                <w:rFonts w:eastAsia="Times New Roman" w:cs="Times New Roman" w:ascii="Times New Roman" w:hAnsi="Times New Roman"/>
                <w:color w:val="000000"/>
                <w:kern w:val="0"/>
                <w:sz w:val="28"/>
                <w:szCs w:val="28"/>
                <w:shd w:fill="FFFFFF" w:val="clear"/>
                <w:lang w:val="ru-RU" w:eastAsia="ru-RU" w:bidi="ar-SA"/>
              </w:rPr>
              <w:t xml:space="preserve"> </w:t>
            </w:r>
            <w:r>
              <w:rPr>
                <w:rFonts w:eastAsia="Times New Roman" w:cs="Times New Roman" w:ascii="Times New Roman" w:hAnsi="Times New Roman"/>
                <w:kern w:val="0"/>
                <w:sz w:val="28"/>
                <w:szCs w:val="28"/>
                <w:shd w:fill="FFFFFF" w:val="clear"/>
                <w:lang w:val="ru-RU" w:eastAsia="ru-RU" w:bidi="ar-SA"/>
              </w:rPr>
              <w:t>тыс. рублей, в том числе по годам реализации муниципальной программы:</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2021 год - </w:t>
            </w:r>
            <w:r>
              <w:rPr>
                <w:rFonts w:eastAsia="Times New Roman" w:cs="Times New Roman" w:ascii="Times New Roman" w:hAnsi="Times New Roman"/>
                <w:color w:val="000000"/>
                <w:kern w:val="0"/>
                <w:sz w:val="28"/>
                <w:szCs w:val="28"/>
                <w:shd w:fill="FFFFFF" w:val="clear"/>
                <w:lang w:val="ru-RU" w:eastAsia="ru-RU" w:bidi="ar-SA"/>
              </w:rPr>
              <w:t>28 288,9</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2022 год - </w:t>
            </w:r>
            <w:r>
              <w:rPr>
                <w:rFonts w:eastAsia="Times New Roman" w:cs="Times New Roman" w:ascii="Times New Roman" w:hAnsi="Times New Roman"/>
                <w:color w:val="000000"/>
                <w:kern w:val="0"/>
                <w:sz w:val="28"/>
                <w:szCs w:val="28"/>
                <w:shd w:fill="FFFFFF" w:val="clear"/>
                <w:lang w:val="ru-RU" w:eastAsia="ru-RU" w:bidi="ar-SA"/>
              </w:rPr>
              <w:t xml:space="preserve">34 813,8 </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2023 год - </w:t>
            </w:r>
            <w:r>
              <w:rPr>
                <w:rFonts w:eastAsia="Times New Roman" w:cs="Times New Roman" w:ascii="Times New Roman" w:hAnsi="Times New Roman"/>
                <w:color w:val="000000"/>
                <w:kern w:val="0"/>
                <w:sz w:val="28"/>
                <w:szCs w:val="28"/>
                <w:shd w:fill="FFFFFF" w:val="clear"/>
                <w:lang w:val="ru-RU" w:eastAsia="ru-RU" w:bidi="ar-SA"/>
              </w:rPr>
              <w:t>40 411,6</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w:t>
            </w:r>
            <w:r>
              <w:rPr>
                <w:rFonts w:eastAsia="Times New Roman" w:cs="Times New Roman" w:ascii="Times New Roman" w:hAnsi="Times New Roman"/>
                <w:color w:val="000000"/>
                <w:kern w:val="0"/>
                <w:sz w:val="28"/>
                <w:szCs w:val="28"/>
                <w:shd w:fill="FFFFFF" w:val="clear"/>
                <w:lang w:val="ru-RU" w:eastAsia="ru-RU" w:bidi="ar-SA"/>
              </w:rPr>
              <w:t>24</w:t>
            </w:r>
            <w:r>
              <w:rPr>
                <w:rFonts w:eastAsia="Times New Roman" w:cs="Times New Roman" w:ascii="Times New Roman" w:hAnsi="Times New Roman"/>
                <w:kern w:val="0"/>
                <w:sz w:val="28"/>
                <w:szCs w:val="28"/>
                <w:shd w:fill="FFFFFF" w:val="clear"/>
                <w:lang w:val="ru-RU" w:eastAsia="ru-RU" w:bidi="ar-SA"/>
              </w:rPr>
              <w:t xml:space="preserve"> год - </w:t>
            </w:r>
            <w:r>
              <w:rPr>
                <w:rFonts w:eastAsia="Times New Roman" w:cs="Times New Roman" w:ascii="Times New Roman" w:hAnsi="Times New Roman"/>
                <w:color w:val="000000"/>
                <w:kern w:val="0"/>
                <w:sz w:val="28"/>
                <w:szCs w:val="28"/>
                <w:shd w:fill="FFFFFF" w:val="clear"/>
                <w:lang w:val="ru-RU" w:eastAsia="ru-RU" w:bidi="ar-SA"/>
              </w:rPr>
              <w:t>39 938,2</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2025 год - </w:t>
            </w:r>
            <w:r>
              <w:rPr>
                <w:rFonts w:eastAsia="Times New Roman" w:cs="Times New Roman" w:ascii="Times New Roman" w:hAnsi="Times New Roman"/>
                <w:color w:val="000000"/>
                <w:kern w:val="0"/>
                <w:sz w:val="28"/>
                <w:szCs w:val="28"/>
                <w:shd w:fill="FFFFFF" w:val="clear"/>
                <w:lang w:val="ru-RU" w:eastAsia="ru-RU" w:bidi="ar-SA"/>
              </w:rPr>
              <w:t>35 732,0</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sz w:val="28"/>
                <w:szCs w:val="28"/>
              </w:rPr>
            </w:pPr>
            <w:r>
              <w:rPr>
                <w:rFonts w:ascii="Times New Roman" w:hAnsi="Times New Roman"/>
                <w:kern w:val="0"/>
                <w:sz w:val="28"/>
                <w:szCs w:val="28"/>
                <w:lang w:val="ru-RU" w:eastAsia="ru-RU" w:bidi="ar-SA"/>
              </w:rPr>
              <w:t xml:space="preserve">2026 год - </w:t>
            </w:r>
            <w:r>
              <w:rPr>
                <w:rFonts w:ascii="Times New Roman" w:hAnsi="Times New Roman"/>
                <w:color w:val="000000"/>
                <w:kern w:val="0"/>
                <w:sz w:val="28"/>
                <w:szCs w:val="28"/>
                <w:lang w:val="ru-RU" w:eastAsia="ru-RU" w:bidi="ar-SA"/>
              </w:rPr>
              <w:t>33 732,0</w:t>
            </w:r>
            <w:r>
              <w:rPr>
                <w:rFonts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left="64" w:right="22" w:hanging="0"/>
              <w:jc w:val="both"/>
              <w:rPr>
                <w:kern w:val="0"/>
                <w:lang w:val="ru-RU" w:eastAsia="ru-RU" w:bidi="ar-SA"/>
              </w:rPr>
            </w:pPr>
            <w:r>
              <w:rPr>
                <w:kern w:val="0"/>
                <w:lang w:val="ru-RU" w:eastAsia="ru-RU" w:bidi="ar-SA"/>
              </w:rPr>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из средств бюджета муниципального образования Северский район </w:t>
            </w:r>
            <w:r>
              <w:rPr>
                <w:rFonts w:eastAsia="Times New Roman" w:cs="Times New Roman" w:ascii="Times New Roman" w:hAnsi="Times New Roman"/>
                <w:color w:val="000000"/>
                <w:kern w:val="0"/>
                <w:sz w:val="28"/>
                <w:szCs w:val="28"/>
                <w:shd w:fill="FFFFFF" w:val="clear"/>
                <w:lang w:val="ru-RU" w:eastAsia="ru-RU" w:bidi="ar-SA"/>
              </w:rPr>
              <w:t>387 866,7</w:t>
            </w:r>
            <w:r>
              <w:rPr>
                <w:rFonts w:eastAsia="Times New Roman" w:cs="Times New Roman" w:ascii="Times New Roman" w:hAnsi="Times New Roman"/>
                <w:kern w:val="0"/>
                <w:sz w:val="28"/>
                <w:szCs w:val="28"/>
                <w:shd w:fill="FFFFFF" w:val="clear"/>
                <w:lang w:val="ru-RU" w:eastAsia="ru-RU" w:bidi="ar-SA"/>
              </w:rPr>
              <w:t xml:space="preserve"> тыс. рублей, в том числе </w:t>
            </w:r>
            <w:r>
              <w:rPr>
                <w:rFonts w:eastAsia="" w:cs="Times New Roman" w:ascii="Times New Roman" w:hAnsi="Times New Roman"/>
                <w:kern w:val="0"/>
                <w:sz w:val="28"/>
                <w:szCs w:val="28"/>
                <w:shd w:fill="FFFFFF" w:val="clear"/>
                <w:lang w:val="en-US" w:eastAsia="ru-RU" w:bidi="ar-SA"/>
              </w:rPr>
              <w:t>I</w:t>
            </w:r>
            <w:r>
              <w:rPr>
                <w:rFonts w:eastAsia="" w:cs="Times New Roman" w:ascii="Times New Roman" w:hAnsi="Times New Roman"/>
                <w:kern w:val="0"/>
                <w:sz w:val="28"/>
                <w:szCs w:val="28"/>
                <w:shd w:fill="FFFFFF" w:val="clear"/>
                <w:lang w:val="ru-RU" w:eastAsia="ru-RU" w:bidi="ar-SA"/>
              </w:rPr>
              <w:t xml:space="preserve"> этап муниципальной программы </w:t>
            </w:r>
            <w:r>
              <w:rPr>
                <w:rFonts w:eastAsia="" w:cs="Times New Roman" w:ascii="Times New Roman" w:hAnsi="Times New Roman"/>
                <w:color w:val="000000"/>
                <w:kern w:val="0"/>
                <w:sz w:val="28"/>
                <w:szCs w:val="28"/>
                <w:shd w:fill="FFFFFF" w:val="clear"/>
                <w:lang w:val="ru-RU" w:eastAsia="ru-RU" w:bidi="ar-SA"/>
              </w:rPr>
              <w:t>179 992,3</w:t>
            </w:r>
            <w:r>
              <w:rPr>
                <w:rFonts w:eastAsia="" w:cs="Times New Roman" w:ascii="Times New Roman" w:hAnsi="Times New Roman"/>
                <w:kern w:val="0"/>
                <w:sz w:val="28"/>
                <w:szCs w:val="28"/>
                <w:shd w:fill="FFFFFF" w:val="clear"/>
                <w:lang w:val="ru-RU" w:eastAsia="ru-RU" w:bidi="ar-SA"/>
              </w:rPr>
              <w:t xml:space="preserve"> тыс. рублей, </w:t>
            </w:r>
            <w:r>
              <w:rPr>
                <w:rFonts w:eastAsia="Times New Roman" w:cs="Times New Roman" w:ascii="Times New Roman" w:hAnsi="Times New Roman"/>
                <w:kern w:val="0"/>
                <w:sz w:val="28"/>
                <w:szCs w:val="28"/>
                <w:shd w:fill="FFFFFF" w:val="clear"/>
                <w:lang w:val="ru-RU" w:eastAsia="ru-RU" w:bidi="ar-SA"/>
              </w:rPr>
              <w:t>в том числе по годам:</w:t>
            </w:r>
          </w:p>
          <w:p>
            <w:pPr>
              <w:pStyle w:val="NoSpacing"/>
              <w:widowControl w:val="false"/>
              <w:suppressAutoHyphens w:val="true"/>
              <w:spacing w:before="0" w:after="0"/>
              <w:ind w:left="64" w:right="22" w:hanging="0"/>
              <w:jc w:val="both"/>
              <w:rPr>
                <w:highlight w:val="none"/>
                <w:shd w:fill="FFFFFF" w:val="clear"/>
              </w:rPr>
            </w:pPr>
            <w:r>
              <w:rPr>
                <w:shd w:fill="FFFFFF" w:val="clear"/>
              </w:rPr>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2015 год -  </w:t>
            </w:r>
            <w:r>
              <w:rPr>
                <w:rFonts w:eastAsia="" w:cs="Times New Roman" w:ascii="Times New Roman" w:hAnsi="Times New Roman"/>
                <w:kern w:val="0"/>
                <w:sz w:val="28"/>
                <w:szCs w:val="28"/>
                <w:shd w:fill="FFFFFF" w:val="clear"/>
                <w:lang w:val="ru-RU" w:eastAsia="ru-RU" w:bidi="ar-SA"/>
              </w:rPr>
              <w:t>48 465,1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2016 год - </w:t>
            </w:r>
            <w:r>
              <w:rPr>
                <w:rFonts w:eastAsia="" w:cs="Times New Roman" w:ascii="Times New Roman" w:hAnsi="Times New Roman"/>
                <w:kern w:val="0"/>
                <w:sz w:val="28"/>
                <w:szCs w:val="28"/>
                <w:shd w:fill="FFFFFF" w:val="clear"/>
                <w:lang w:val="ru-RU" w:eastAsia="ru-RU" w:bidi="ar-SA"/>
              </w:rPr>
              <w:t xml:space="preserve">22 914,7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2017 год - 24 453,8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2018 год - </w:t>
            </w:r>
            <w:r>
              <w:rPr>
                <w:rFonts w:eastAsia="" w:cs="Times New Roman" w:ascii="Times New Roman" w:hAnsi="Times New Roman"/>
                <w:kern w:val="0"/>
                <w:sz w:val="28"/>
                <w:szCs w:val="28"/>
                <w:shd w:fill="FFFFFF" w:val="clear"/>
                <w:lang w:val="ru-RU" w:eastAsia="ru-RU" w:bidi="ar-SA"/>
              </w:rPr>
              <w:t>24 970,4</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2019 год - </w:t>
            </w:r>
            <w:r>
              <w:rPr>
                <w:rFonts w:eastAsia="" w:cs="Times New Roman" w:ascii="Times New Roman" w:hAnsi="Times New Roman"/>
                <w:color w:val="000000"/>
                <w:kern w:val="0"/>
                <w:sz w:val="28"/>
                <w:szCs w:val="28"/>
                <w:shd w:fill="FFFFFF" w:val="clear"/>
                <w:lang w:val="ru-RU" w:eastAsia="ru-RU" w:bidi="ar-SA"/>
              </w:rPr>
              <w:t>30 010,1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2020 год - </w:t>
            </w:r>
            <w:r>
              <w:rPr>
                <w:rFonts w:eastAsia="" w:cs="Times New Roman" w:ascii="Times New Roman" w:hAnsi="Times New Roman"/>
                <w:color w:val="000000"/>
                <w:kern w:val="0"/>
                <w:sz w:val="28"/>
                <w:szCs w:val="28"/>
                <w:shd w:fill="FFFFFF" w:val="clear"/>
                <w:lang w:val="ru-RU" w:eastAsia="ru-RU" w:bidi="ar-SA"/>
              </w:rPr>
              <w:t>29 178,2</w:t>
            </w:r>
            <w:r>
              <w:rPr>
                <w:rFonts w:eastAsia="" w:cs="Times New Roman" w:ascii="Times New Roman" w:hAnsi="Times New Roman"/>
                <w:kern w:val="0"/>
                <w:sz w:val="28"/>
                <w:szCs w:val="28"/>
                <w:shd w:fill="FFFFFF" w:val="clear"/>
                <w:lang w:val="ru-RU" w:eastAsia="ru-RU" w:bidi="ar-SA"/>
              </w:rPr>
              <w:t xml:space="preserve">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en-US" w:eastAsia="ru-RU" w:bidi="ar-SA"/>
              </w:rPr>
              <w:t>II</w:t>
            </w:r>
            <w:r>
              <w:rPr>
                <w:rFonts w:eastAsia="Times New Roman" w:cs="Times New Roman" w:ascii="Times New Roman" w:hAnsi="Times New Roman"/>
                <w:kern w:val="0"/>
                <w:sz w:val="28"/>
                <w:szCs w:val="28"/>
                <w:shd w:fill="FFFFFF" w:val="clear"/>
                <w:lang w:val="ru-RU" w:eastAsia="ru-RU" w:bidi="ar-SA"/>
              </w:rPr>
              <w:t xml:space="preserve"> этап муниципальной программы </w:t>
            </w:r>
            <w:r>
              <w:rPr>
                <w:rFonts w:eastAsia="Times New Roman" w:cs="Times New Roman" w:ascii="Times New Roman" w:hAnsi="Times New Roman"/>
                <w:color w:val="000000"/>
                <w:kern w:val="0"/>
                <w:sz w:val="28"/>
                <w:szCs w:val="28"/>
                <w:shd w:fill="FFFFFF" w:val="clear"/>
                <w:lang w:val="ru-RU" w:eastAsia="ru-RU" w:bidi="ar-SA"/>
              </w:rPr>
              <w:t>207 874,4</w:t>
            </w:r>
            <w:r>
              <w:rPr>
                <w:rFonts w:eastAsia="Times New Roman" w:cs="Times New Roman" w:ascii="Times New Roman" w:hAnsi="Times New Roman"/>
                <w:kern w:val="0"/>
                <w:sz w:val="28"/>
                <w:szCs w:val="28"/>
                <w:shd w:fill="FFFFFF" w:val="clear"/>
                <w:lang w:val="ru-RU" w:eastAsia="ru-RU" w:bidi="ar-SA"/>
              </w:rPr>
              <w:t xml:space="preserve"> тыс. рублей, в том числе по годам:</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2021 год - </w:t>
            </w:r>
            <w:r>
              <w:rPr>
                <w:rFonts w:eastAsia="Times New Roman" w:cs="Times New Roman" w:ascii="Times New Roman" w:hAnsi="Times New Roman"/>
                <w:color w:val="000000"/>
                <w:kern w:val="0"/>
                <w:sz w:val="28"/>
                <w:szCs w:val="28"/>
                <w:shd w:fill="FFFFFF" w:val="clear"/>
                <w:lang w:val="ru-RU" w:eastAsia="ru-RU" w:bidi="ar-SA"/>
              </w:rPr>
              <w:t>27 579,1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2022 год - 34</w:t>
            </w:r>
            <w:r>
              <w:rPr>
                <w:rFonts w:eastAsia="Times New Roman" w:cs="Times New Roman" w:ascii="Times New Roman" w:hAnsi="Times New Roman"/>
                <w:color w:val="000000"/>
                <w:kern w:val="0"/>
                <w:sz w:val="28"/>
                <w:szCs w:val="28"/>
                <w:shd w:fill="FFFFFF" w:val="clear"/>
                <w:lang w:val="ru-RU" w:eastAsia="ru-RU" w:bidi="ar-SA"/>
              </w:rPr>
              <w:t xml:space="preserve"> 004,5</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2023 год - </w:t>
            </w:r>
            <w:r>
              <w:rPr>
                <w:rFonts w:eastAsia="Times New Roman" w:cs="Times New Roman" w:ascii="Times New Roman" w:hAnsi="Times New Roman"/>
                <w:color w:val="000000"/>
                <w:kern w:val="0"/>
                <w:sz w:val="28"/>
                <w:szCs w:val="28"/>
                <w:shd w:fill="FFFFFF" w:val="clear"/>
                <w:lang w:val="ru-RU" w:eastAsia="ru-RU" w:bidi="ar-SA"/>
              </w:rPr>
              <w:t>39 556,8</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2024 год - </w:t>
            </w:r>
            <w:r>
              <w:rPr>
                <w:rFonts w:eastAsia="Times New Roman" w:cs="Times New Roman" w:ascii="Times New Roman" w:hAnsi="Times New Roman"/>
                <w:color w:val="000000"/>
                <w:kern w:val="0"/>
                <w:sz w:val="28"/>
                <w:szCs w:val="28"/>
                <w:shd w:fill="FFFFFF" w:val="clear"/>
                <w:lang w:val="ru-RU" w:eastAsia="ru-RU" w:bidi="ar-SA"/>
              </w:rPr>
              <w:t>39 048,8</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2025 год - </w:t>
            </w:r>
            <w:r>
              <w:rPr>
                <w:rFonts w:eastAsia="Times New Roman" w:cs="Times New Roman" w:ascii="Times New Roman" w:hAnsi="Times New Roman"/>
                <w:color w:val="000000"/>
                <w:kern w:val="0"/>
                <w:sz w:val="28"/>
                <w:szCs w:val="28"/>
                <w:shd w:fill="FFFFFF" w:val="clear"/>
                <w:lang w:val="ru-RU" w:eastAsia="ru-RU" w:bidi="ar-SA"/>
              </w:rPr>
              <w:t>34 842,6</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sz w:val="28"/>
                <w:szCs w:val="28"/>
              </w:rPr>
            </w:pPr>
            <w:r>
              <w:rPr>
                <w:rFonts w:ascii="Times New Roman" w:hAnsi="Times New Roman"/>
                <w:kern w:val="0"/>
                <w:sz w:val="28"/>
                <w:szCs w:val="28"/>
                <w:lang w:val="ru-RU" w:eastAsia="ru-RU" w:bidi="ar-SA"/>
              </w:rPr>
              <w:t xml:space="preserve">2026 год - </w:t>
            </w:r>
            <w:r>
              <w:rPr>
                <w:rFonts w:ascii="Times New Roman" w:hAnsi="Times New Roman"/>
                <w:color w:val="000000"/>
                <w:kern w:val="0"/>
                <w:sz w:val="28"/>
                <w:szCs w:val="28"/>
                <w:lang w:val="ru-RU" w:eastAsia="ru-RU" w:bidi="ar-SA"/>
              </w:rPr>
              <w:t>33 732,0</w:t>
            </w:r>
            <w:r>
              <w:rPr>
                <w:rFonts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shd w:fill="FFFFFF" w:val="clear"/>
              </w:rPr>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из бюджета Краснодарского края </w:t>
            </w:r>
            <w:r>
              <w:rPr>
                <w:rFonts w:eastAsia="Times New Roman" w:cs="Times New Roman" w:ascii="Times New Roman" w:hAnsi="Times New Roman"/>
                <w:color w:val="000000"/>
                <w:kern w:val="0"/>
                <w:sz w:val="28"/>
                <w:szCs w:val="28"/>
                <w:shd w:fill="FFFFFF" w:val="clear"/>
                <w:lang w:val="ru-RU" w:eastAsia="ru-RU" w:bidi="ar-SA"/>
              </w:rPr>
              <w:t>33 509,3</w:t>
            </w:r>
            <w:r>
              <w:rPr>
                <w:rFonts w:eastAsia="Times New Roman" w:cs="Times New Roman" w:ascii="Times New Roman" w:hAnsi="Times New Roman"/>
                <w:kern w:val="0"/>
                <w:sz w:val="28"/>
                <w:szCs w:val="28"/>
                <w:shd w:fill="FFFFFF" w:val="clear"/>
                <w:lang w:val="ru-RU" w:eastAsia="ru-RU" w:bidi="ar-SA"/>
              </w:rPr>
              <w:t xml:space="preserve"> тыс. рублей, в  том числе </w:t>
            </w:r>
            <w:r>
              <w:rPr>
                <w:rFonts w:cs="Times New Roman" w:ascii="Times New Roman" w:hAnsi="Times New Roman"/>
                <w:kern w:val="0"/>
                <w:sz w:val="28"/>
                <w:szCs w:val="28"/>
                <w:shd w:fill="FFFFFF" w:val="clear"/>
                <w:lang w:val="en-US" w:eastAsia="ru-RU" w:bidi="ar-SA"/>
              </w:rPr>
              <w:t>I</w:t>
            </w:r>
            <w:r>
              <w:rPr>
                <w:rFonts w:cs="Times New Roman" w:ascii="Times New Roman" w:hAnsi="Times New Roman"/>
                <w:kern w:val="0"/>
                <w:sz w:val="28"/>
                <w:szCs w:val="28"/>
                <w:shd w:fill="FFFFFF" w:val="clear"/>
                <w:lang w:val="ru-RU" w:eastAsia="ru-RU" w:bidi="ar-SA"/>
              </w:rPr>
              <w:t xml:space="preserve"> этап муниципальной программы    33 509,3 тыс. рублей, </w:t>
            </w:r>
            <w:r>
              <w:rPr>
                <w:rFonts w:eastAsia="Times New Roman" w:cs="Times New Roman" w:ascii="Times New Roman" w:hAnsi="Times New Roman"/>
                <w:kern w:val="0"/>
                <w:sz w:val="28"/>
                <w:szCs w:val="28"/>
                <w:shd w:fill="FFFFFF" w:val="clear"/>
                <w:lang w:val="ru-RU" w:eastAsia="ru-RU" w:bidi="ar-SA"/>
              </w:rPr>
              <w:t>в том числе по годам:</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2015 год – 0,0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2016 год – </w:t>
            </w:r>
            <w:r>
              <w:rPr>
                <w:rFonts w:cs="Times New Roman" w:ascii="Times New Roman" w:hAnsi="Times New Roman"/>
                <w:kern w:val="0"/>
                <w:sz w:val="28"/>
                <w:szCs w:val="28"/>
                <w:shd w:fill="FFFFFF" w:val="clear"/>
                <w:lang w:val="ru-RU" w:eastAsia="ru-RU" w:bidi="ar-SA"/>
              </w:rPr>
              <w:t xml:space="preserve">10 556,0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2017 год – 10 232,7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2018 год – </w:t>
            </w:r>
            <w:r>
              <w:rPr>
                <w:rFonts w:cs="Times New Roman" w:ascii="Times New Roman" w:hAnsi="Times New Roman"/>
                <w:kern w:val="0"/>
                <w:sz w:val="28"/>
                <w:szCs w:val="28"/>
                <w:shd w:fill="FFFFFF" w:val="clear"/>
                <w:lang w:val="ru-RU" w:eastAsia="ru-RU" w:bidi="ar-SA"/>
              </w:rPr>
              <w:t>10 178,9</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2019 год –</w:t>
            </w:r>
            <w:r>
              <w:rPr>
                <w:rFonts w:cs="Times New Roman" w:ascii="Times New Roman" w:hAnsi="Times New Roman"/>
                <w:kern w:val="0"/>
                <w:sz w:val="28"/>
                <w:szCs w:val="28"/>
                <w:shd w:fill="FFFFFF" w:val="clear"/>
                <w:lang w:val="ru-RU" w:eastAsia="ru-RU" w:bidi="ar-SA"/>
              </w:rPr>
              <w:t xml:space="preserve"> 2 541,7</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2020 год – 0,0</w:t>
            </w:r>
            <w:r>
              <w:rPr>
                <w:rFonts w:cs="Times New Roman" w:ascii="Times New Roman" w:hAnsi="Times New Roman"/>
                <w:kern w:val="0"/>
                <w:sz w:val="28"/>
                <w:szCs w:val="28"/>
                <w:shd w:fill="FFFFFF" w:val="clear"/>
                <w:lang w:val="ru-RU" w:eastAsia="ru-RU" w:bidi="ar-SA"/>
              </w:rPr>
              <w:t xml:space="preserve">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за счет средств поселений </w:t>
            </w:r>
            <w:r>
              <w:rPr>
                <w:rFonts w:eastAsia="Times New Roman" w:cs="Times New Roman" w:ascii="Times New Roman" w:hAnsi="Times New Roman"/>
                <w:color w:val="000000"/>
                <w:kern w:val="0"/>
                <w:sz w:val="28"/>
                <w:szCs w:val="28"/>
                <w:shd w:fill="FFFFFF" w:val="clear"/>
                <w:lang w:val="ru-RU" w:eastAsia="ru-RU" w:bidi="ar-SA"/>
              </w:rPr>
              <w:t>6 333,8</w:t>
            </w:r>
            <w:r>
              <w:rPr>
                <w:rFonts w:eastAsia="Times New Roman" w:cs="Times New Roman" w:ascii="Times New Roman" w:hAnsi="Times New Roman"/>
                <w:kern w:val="0"/>
                <w:sz w:val="28"/>
                <w:szCs w:val="28"/>
                <w:shd w:fill="FFFFFF" w:val="clear"/>
                <w:lang w:val="ru-RU" w:eastAsia="ru-RU" w:bidi="ar-SA"/>
              </w:rPr>
              <w:t xml:space="preserve"> тыс. рублей, в  том числе </w:t>
            </w:r>
            <w:r>
              <w:rPr>
                <w:rFonts w:cs="Times New Roman" w:ascii="Times New Roman" w:hAnsi="Times New Roman"/>
                <w:kern w:val="0"/>
                <w:sz w:val="28"/>
                <w:szCs w:val="28"/>
                <w:shd w:fill="FFFFFF" w:val="clear"/>
                <w:lang w:val="en-US" w:eastAsia="ru-RU" w:bidi="ar-SA"/>
              </w:rPr>
              <w:t>I</w:t>
            </w:r>
            <w:r>
              <w:rPr>
                <w:rFonts w:cs="Times New Roman" w:ascii="Times New Roman" w:hAnsi="Times New Roman"/>
                <w:kern w:val="0"/>
                <w:sz w:val="28"/>
                <w:szCs w:val="28"/>
                <w:shd w:fill="FFFFFF" w:val="clear"/>
                <w:lang w:val="ru-RU" w:eastAsia="ru-RU" w:bidi="ar-SA"/>
              </w:rPr>
              <w:t xml:space="preserve"> этап муниципальной программы      1 291,7 тыс. рублей, </w:t>
            </w:r>
            <w:r>
              <w:rPr>
                <w:rFonts w:eastAsia="Times New Roman" w:cs="Times New Roman" w:ascii="Times New Roman" w:hAnsi="Times New Roman"/>
                <w:kern w:val="0"/>
                <w:sz w:val="28"/>
                <w:szCs w:val="28"/>
                <w:shd w:fill="FFFFFF" w:val="clear"/>
                <w:lang w:val="ru-RU" w:eastAsia="ru-RU" w:bidi="ar-SA"/>
              </w:rPr>
              <w:t>в том числе по годам:</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2019 год - </w:t>
            </w:r>
            <w:r>
              <w:rPr>
                <w:rFonts w:cs="Times New Roman" w:ascii="Times New Roman" w:hAnsi="Times New Roman"/>
                <w:kern w:val="0"/>
                <w:sz w:val="28"/>
                <w:szCs w:val="28"/>
                <w:shd w:fill="FFFFFF" w:val="clear"/>
                <w:lang w:val="ru-RU" w:eastAsia="ru-RU" w:bidi="ar-SA"/>
              </w:rPr>
              <w:t>689,2</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2020 год - </w:t>
            </w:r>
            <w:r>
              <w:rPr>
                <w:rFonts w:cs="Times New Roman" w:ascii="Times New Roman" w:hAnsi="Times New Roman"/>
                <w:kern w:val="0"/>
                <w:sz w:val="28"/>
                <w:szCs w:val="28"/>
                <w:shd w:fill="FFFFFF" w:val="clear"/>
                <w:lang w:val="ru-RU" w:eastAsia="ru-RU" w:bidi="ar-SA"/>
              </w:rPr>
              <w:t xml:space="preserve">602,5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en-US" w:eastAsia="ru-RU" w:bidi="ar-SA"/>
              </w:rPr>
              <w:t>II</w:t>
            </w:r>
            <w:r>
              <w:rPr>
                <w:rFonts w:eastAsia="Times New Roman" w:cs="Times New Roman" w:ascii="Times New Roman" w:hAnsi="Times New Roman"/>
                <w:kern w:val="0"/>
                <w:sz w:val="28"/>
                <w:szCs w:val="28"/>
                <w:shd w:fill="FFFFFF" w:val="clear"/>
                <w:lang w:val="ru-RU" w:eastAsia="ru-RU" w:bidi="ar-SA"/>
              </w:rPr>
              <w:t xml:space="preserve"> этап муниципальной программы </w:t>
            </w:r>
            <w:r>
              <w:rPr>
                <w:rFonts w:eastAsia="Times New Roman" w:cs="Times New Roman" w:ascii="Times New Roman" w:hAnsi="Times New Roman"/>
                <w:color w:val="000000"/>
                <w:kern w:val="0"/>
                <w:sz w:val="28"/>
                <w:szCs w:val="28"/>
                <w:shd w:fill="FFFFFF" w:val="clear"/>
                <w:lang w:val="ru-RU" w:eastAsia="ru-RU" w:bidi="ar-SA"/>
              </w:rPr>
              <w:t>5 042,1</w:t>
            </w:r>
            <w:r>
              <w:rPr>
                <w:rFonts w:eastAsia="Times New Roman" w:cs="Times New Roman" w:ascii="Times New Roman" w:hAnsi="Times New Roman"/>
                <w:kern w:val="0"/>
                <w:sz w:val="28"/>
                <w:szCs w:val="28"/>
                <w:shd w:fill="FFFFFF" w:val="clear"/>
                <w:lang w:val="ru-RU" w:eastAsia="ru-RU" w:bidi="ar-SA"/>
              </w:rPr>
              <w:t xml:space="preserve"> тыс. рублей, в том числе по годам:</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2021 год - 709,8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2022 год - 809,3 тыс.рублей;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2023 год - 854,8 тыс.рублей;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2024 год - 889,4 тыс.рублей;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2025 год - </w:t>
            </w:r>
            <w:r>
              <w:rPr>
                <w:rFonts w:eastAsia="Times New Roman" w:cs="Times New Roman" w:ascii="Times New Roman" w:hAnsi="Times New Roman"/>
                <w:color w:val="000000"/>
                <w:kern w:val="0"/>
                <w:sz w:val="28"/>
                <w:szCs w:val="28"/>
                <w:shd w:fill="FFFFFF" w:val="clear"/>
                <w:lang w:val="ru-RU" w:eastAsia="ru-RU" w:bidi="ar-SA"/>
              </w:rPr>
              <w:t>889,4</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2026 год - 889,4 тыс.рублей.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tc>
      </w:tr>
      <w:tr>
        <w:trPr>
          <w:trHeight w:val="1171"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Контроль за выполнением муниципальной программы</w:t>
            </w:r>
          </w:p>
        </w:tc>
        <w:tc>
          <w:tcPr>
            <w:tcW w:w="6154" w:type="dxa"/>
            <w:tcBorders/>
          </w:tcPr>
          <w:p>
            <w:pPr>
              <w:pStyle w:val="NoSpacing"/>
              <w:widowControl w:val="false"/>
              <w:suppressAutoHyphens w:val="true"/>
              <w:spacing w:before="240" w:after="200"/>
              <w:ind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Администрация муниципального образования</w:t>
            </w:r>
          </w:p>
          <w:p>
            <w:pPr>
              <w:pStyle w:val="NoSpacing"/>
              <w:widowControl w:val="false"/>
              <w:suppressAutoHyphens w:val="true"/>
              <w:spacing w:before="240" w:after="200"/>
              <w:ind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Северский район и Совет муниципального образования Северский район</w:t>
            </w:r>
          </w:p>
        </w:tc>
      </w:tr>
    </w:tbl>
    <w:p>
      <w:pPr>
        <w:pStyle w:val="NoSpacing"/>
        <w:numPr>
          <w:ilvl w:val="0"/>
          <w:numId w:val="0"/>
        </w:numPr>
        <w:ind w:left="720" w:hanging="0"/>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NoSpacing"/>
        <w:numPr>
          <w:ilvl w:val="0"/>
          <w:numId w:val="0"/>
        </w:numPr>
        <w:ind w:left="720" w:hanging="0"/>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1. Характеристика текущего состояния и основные проблемы в сфере реализации муниципальной программы</w:t>
      </w:r>
    </w:p>
    <w:p>
      <w:pPr>
        <w:pStyle w:val="NoSpacing"/>
        <w:numPr>
          <w:ilvl w:val="0"/>
          <w:numId w:val="0"/>
        </w:numPr>
        <w:ind w:left="720" w:hanging="0"/>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 xml:space="preserve"> Подготовка, принятие и предстоящая реализация муниципальной программы вызваны необходимостью совершенствования текущей бюджетной политики и развития стимулирующих факторов, разработки комплекса мер, направленных на повышение эффективности бюджетных расходов, а также оптимизации долговой нагрузки на бюджет муниципального образования Северский район.</w:t>
      </w:r>
    </w:p>
    <w:p>
      <w:pPr>
        <w:pStyle w:val="NoSpacing"/>
        <w:ind w:firstLine="851"/>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Муниципальная программа отражает деятельность финансового управления администрации муниципального образования Северский район, основой которой является выработка единой финансовой политики и осуществление функции по составлению и организации исполнения бюджета района. В связи с чем, объектом управления в рамках муниципальной программы являются муниципальные финансы или бюджет муниципального образования Северский район. С этим связана специфика муниципальной программы, она направлена на формирование стабильной финансовой системы для исполнения расходных обязательств, а также поддержку мер для обеспечения сбалансированности бюджета муниципального образования Северский район на базе современных принципов управления муниципальными финансами.</w:t>
      </w:r>
    </w:p>
    <w:p>
      <w:pPr>
        <w:pStyle w:val="NoSpacing"/>
        <w:ind w:firstLine="851"/>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Современная система управления муниципальными финансами муниципального образования Северский район сложилась в результате проведенной работы по совершенствованию бюджетного процесса, обеспечению его прозрачности и открытости, внедрению новых технологий в формирование и исполнение бюджета муниципального района. Процесс реформирования на муниципальном уровне осуществлялся в рамках проводимой в Российской Федерации бюджетной реформы. В течение последних нескольких лет достигнуты следующие результаты: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сформирована законодательная база, четко регулирующая организацию бюджетного процесса;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осуществлен переход от годового к среднесрочному формированию бюджета муниципального района на трехлетний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модернизированы системы бюджетного учета и отчетности;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-обеспечена прозрачность бюджетной системы и публичность бюджетного процесса;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осуществлено поэтапное внедрение инструментов бюджетирования, ориентированного на результат;</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w:t>
      </w:r>
      <w:r>
        <w:rPr>
          <w:rFonts w:eastAsia="Times New Roman" w:cs="Times New Roman" w:ascii="Times New Roman" w:hAnsi="Times New Roman"/>
          <w:sz w:val="28"/>
          <w:szCs w:val="28"/>
          <w:shd w:fill="FFFFFF" w:val="clear"/>
        </w:rPr>
        <w:t xml:space="preserve"> с 2015 года расходная часть бюджета муниципального образования Северский район   планируется к переводу на программно-целевой метод планирования и исполнения.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Кроме того, для совершенствования и развития бюджетной системы был реализован план мероприятий по повышению эффективности бюджетных расходов местного бюджета на период до 2012 года, утвержденный постановлением администрации муниципального образования Северский район от 22 февраля 2011 года №332. </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данного плана проведены мероприятия, направленные на создание условий для повышения эффективности деятельности органов местного самоуправления по выполнению своих функций, обеспечению потребности граждан в муниципальных услугах, увеличению их доступности и качества.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целях реализации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на муниципальном уровне сформирована вся необходимая нормативная правовая база, и, начиная с 2011 года, формирование и исполнение бюджета муниципального образования  Северский район  осуществляется в условиях новых форм финансового обеспечения оказания муниципальных услуг, которые заключаются в переходе от сметного финансирования к предоставлению субсидий бюджетным и автономным учреждениям на выполнение муниципального задания на оказание муниципальных услуг.</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rPr>
        <w:t>Формирование муниципальных заданий и установление прямой зависимости объема субсидии на исполнение муниципального задания от результатов деятельности учреждений, а также персональная ответственность руководителей учреждений за достижение плановых значений показателей муниципального задания приводит к усилению внутреннего контроля в учреждениях и, как следствие, обеспечивает повышение качества оказываемых муниципальных услуг.</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Концепции создания и развития государственной интегрированной информационной системы управления общественными финансами «Электронный бюджет», утвержденной Распоряжением Правительства Российской Федерации от 20 июля 2011 года № 1275-р, в соответствии с Приказом Министерства финансов РФ от 4 августа 2011 года №283 «Об организации работ по созданию и развитию государственной интегрированной информационной системы управления общественными финансами «Электронный бюджет», с 1 января 2012 года систематически проводится работа по размещению информации о муниципальных учреждениях на официальном сайте в сети Интернет (www.bus.gov.ru).</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создания муниципального сегмента «Электронный бюджет» финансовым управлением используются системы автоматизации финансово-казначейских органов: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анализа средств на лицевых счетах бюджетных и автономных учреждений;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управления поступлениями;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сопоставления кассовых операций с данными органов Федерального казначейства.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Кроме того, финансовым управлением администрации внедрена подсистема обеспечения удаленного доступа пользователей к системе «АС-Бюджет» с использованием удаленного рабочего места как современного средства удаленного доступа клиентов. Подсистема обеспечивает пользователей полным функционалом для работы и позволяет существенно ускорить время создания и обработки электронных документов.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Реализация указанных мероприятий позволила повысить качество управления муниципальными финансами, систематизировать и оптимизировать многие процессы, повысить прозрачность финансовой системы, сделать ее более понятной и доступной.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Однако, несмотря на проведенную работу по реформированию бюджетной системы, не все инструменты, влияющие на повышение качества управления муниципальными финансами, работают в полную силу. Не все законодательно внедренные принципы и механизмы в полной мере удалось реализовать на практике. Управление муниципальными финансами в значительной степени остается ориентированным на обеспечение соблюдения формальных процедур, не создавая при этом стимулов и инструментов для повышения эффективности, прозрачности и подотчетности использования бюджетных средств в увязке с целями и результатами бюджетной политики.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Наиболее актуальными остаются вопросы, связанные с повышением эффективности бюджетных расходов и ограниченностью применения оценки их эффективности. Так, несмотря на определенные позитивные изменения в сфере организации планирования и исполнения бюджета, применение методов бюджетирования, ориентированного на результат, остается недостаточно увязанным с процессом планирования бюджетных ассигнований. Отсутствует глубокий всесторонний анализ сложившейся практики применения муниципальных заданий в целях дальнейшего совершенствования данного механизма. Сохраняются условия и стимулы для неоправданного увеличения бюджетных расходов при наличии низкой мотивации к формированию приоритетов и оптимизации бюджетных расходов. Бюджетное планирование остается слабо увязанным со стратегическим планированием.</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Совершенствование процедур и методов муниципального управления предъявляет новые требования к механизмам и инструментам организации информационных потоков в сфере управления муниципальными финансами. Требуется развитие информационных технологий, перевод их на качественно новый уровень сбора и обработки информации, для чего необходимо провести комплекс следующих мероприятий: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перевод в электронный вид всех носителей финансовой информации;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увязка информации о финансовых ресурсах и целях на всех этапах бюджетного процесса от составления бюджета до представления отчета в Совет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Анализ проблем в бюджетно-финансовой сфере демонстрирует необходимость совершенствования финансовой, бюджетной, налоговой и долговой политики в среднесрочном периоде, создание эффективной системы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Кроме того, в последнее время особо подчеркивается необходимость перехода к формированию программного бюджета, что должно повысить ответственность всех участников бюджетного процесса за реализацию поставленных задач и достижение конечных результатов.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Все это свидетельствует о необходимости повысить направленность бюджетного процесса на достижение поставленных целей и задач социально-экономического развития через усиление программной ориентированности бюджета муниципального района.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Переход к формированию бюджета муниципального  района  на основе программно-целевых принципов предъявляет дополнительные требования к его устойчивости, гарантированному обеспечению финансовыми ресурсами действующих расходных обязательств, в том числе в долгосрочной перспективе, прозрачному распределению имеющихся средств с учетом достигнутых результатов в той или иной сфере социально-экономического развития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сфере управления муниципальными финансами в рамках муниципальной программы планируется решить следующие вопросы: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развитие бюджетирования, ориентированного на достижение результата, в том числе завершение этапа перехода на программный бюджет и отработка финансовых механизмов обеспечения выполнения муниципальных заданий муниципальными учреждениями, повышение качества оказания муниципальных услуг;</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-расширение применения современных информационно-коммуникационных технологий для формирования и совершенствования интегрированной системы управления муниципальными финансами в муниципальном образовании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создание условий для эффективного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создание условий для эффективного выполнения полномочий органов местного самоуправления городских и сельских поселений Северского района.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Комплексный подход к выполнению задач в рамках данной муниципальной программы позволит обеспечить эффективное решение актуальных вопросов развития бюджетной системы. </w:t>
      </w:r>
    </w:p>
    <w:p>
      <w:pPr>
        <w:pStyle w:val="NoSpacing"/>
        <w:jc w:val="center"/>
        <w:rPr>
          <w:rFonts w:ascii="Times New Roman" w:hAnsi="Times New Roman" w:eastAsia="Times New Roman" w:cs="Times New Roman"/>
          <w:b/>
          <w:b/>
          <w:sz w:val="28"/>
          <w:szCs w:val="28"/>
        </w:rPr>
      </w:pPr>
      <w:r>
        <w:rPr/>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 xml:space="preserve">2. Цели, задачи и целевые </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показатели, сроки и этапы реализации муниципальной программы</w:t>
      </w:r>
    </w:p>
    <w:p>
      <w:pPr>
        <w:pStyle w:val="NoSpacing"/>
        <w:ind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r>
    </w:p>
    <w:p>
      <w:pPr>
        <w:pStyle w:val="NoSpacing"/>
        <w:ind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 xml:space="preserve">Реализация муниципальной программы разделена на 2 этапа: первый  этап  - 2015-2020 годы, </w:t>
      </w:r>
      <w:r>
        <w:rPr>
          <w:rFonts w:eastAsia="Times New Roman" w:cs="Times New Roman" w:ascii="Times New Roman" w:hAnsi="Times New Roman"/>
          <w:sz w:val="28"/>
          <w:szCs w:val="28"/>
          <w:lang w:val="ru-RU"/>
        </w:rPr>
        <w:t>второй</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lang w:val="ru-RU"/>
        </w:rPr>
        <w:t>этап — 2021 — 202</w:t>
      </w:r>
      <w:r>
        <w:rPr>
          <w:rFonts w:eastAsia="Times New Roman" w:cs="Times New Roman" w:ascii="Times New Roman" w:hAnsi="Times New Roman"/>
          <w:sz w:val="28"/>
          <w:szCs w:val="28"/>
          <w:lang w:val="ru-RU"/>
        </w:rPr>
        <w:t>6</w:t>
      </w:r>
      <w:r>
        <w:rPr>
          <w:rFonts w:eastAsia="Times New Roman" w:cs="Times New Roman" w:ascii="Times New Roman" w:hAnsi="Times New Roman"/>
          <w:sz w:val="28"/>
          <w:szCs w:val="28"/>
          <w:lang w:val="ru-RU"/>
        </w:rPr>
        <w:t xml:space="preserve"> годы.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Целью на всех этапах муниципальной программы является обеспечение долгосрочной сбалансированности и устойчивости бюджета муниципального образования Северский район, повышение качества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Для достижения поставленной цели планируется решение следующих задач: </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на </w:t>
      </w:r>
      <w:r>
        <w:rPr>
          <w:rFonts w:eastAsia="Times New Roman" w:cs="Times New Roman" w:ascii="Times New Roman" w:hAnsi="Times New Roman"/>
          <w:sz w:val="28"/>
          <w:szCs w:val="28"/>
          <w:lang w:val="en-US"/>
        </w:rPr>
        <w:t xml:space="preserve">I </w:t>
      </w:r>
      <w:r>
        <w:rPr>
          <w:rFonts w:eastAsia="Times New Roman" w:cs="Times New Roman" w:ascii="Times New Roman" w:hAnsi="Times New Roman"/>
          <w:sz w:val="28"/>
          <w:szCs w:val="28"/>
          <w:lang w:val="ru-RU"/>
        </w:rPr>
        <w:t>этапе (2015-2020гг.):</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обеспечение  долгосрочной сбалансированности и устойчивости бюджета муниципального образования Северский район  за счет планирования, создания  инструментов долгосрочного планирования, обоснования, соблюдения бюджетных правил, определяющих ограничения дефицита местного бюджета, выявления и минимизации рисков, поддержания достаточного объема резервного фонда администрации муниципального образования Северский район;</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-нормативно-методическое обеспечение бюджетного процесса в Северском районе;</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организация планирования и исполнения местного бюджета, кассового обслуживания исполнения местного бюджета, ведения бюджетного учета и формирования бюджетной отчетности;</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-обеспечение своевременного внутреннего финансового контроля;</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эффективное управление муниципальным долгом;</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r>
      <w:r>
        <w:rPr>
          <w:rFonts w:eastAsia="Times New Roman" w:cs="Times New Roman" w:ascii="Times New Roman" w:hAnsi="Times New Roman"/>
          <w:sz w:val="28"/>
          <w:szCs w:val="28"/>
          <w:shd w:fill="FFFFFF" w:val="clear"/>
        </w:rPr>
        <w:t xml:space="preserve">на </w:t>
      </w:r>
      <w:r>
        <w:rPr>
          <w:rFonts w:eastAsia="Times New Roman" w:cs="Times New Roman" w:ascii="Times New Roman" w:hAnsi="Times New Roman"/>
          <w:sz w:val="28"/>
          <w:szCs w:val="28"/>
          <w:shd w:fill="FFFFFF" w:val="clear"/>
          <w:lang w:val="en-US"/>
        </w:rPr>
        <w:t xml:space="preserve">II </w:t>
      </w:r>
      <w:r>
        <w:rPr>
          <w:rFonts w:eastAsia="Times New Roman" w:cs="Times New Roman" w:ascii="Times New Roman" w:hAnsi="Times New Roman"/>
          <w:sz w:val="28"/>
          <w:szCs w:val="28"/>
          <w:shd w:fill="FFFFFF" w:val="clear"/>
          <w:lang w:val="ru-RU"/>
        </w:rPr>
        <w:t>этапе (2021-202</w:t>
      </w:r>
      <w:r>
        <w:rPr>
          <w:rFonts w:eastAsia="Times New Roman" w:cs="Times New Roman" w:ascii="Times New Roman" w:hAnsi="Times New Roman"/>
          <w:sz w:val="28"/>
          <w:szCs w:val="28"/>
          <w:shd w:fill="FFFFFF" w:val="clear"/>
          <w:lang w:val="ru-RU"/>
        </w:rPr>
        <w:t>6</w:t>
      </w:r>
      <w:r>
        <w:rPr>
          <w:rFonts w:eastAsia="Times New Roman" w:cs="Times New Roman" w:ascii="Times New Roman" w:hAnsi="Times New Roman"/>
          <w:sz w:val="28"/>
          <w:szCs w:val="28"/>
          <w:shd w:fill="FFFFFF" w:val="clear"/>
          <w:lang w:val="ru-RU"/>
        </w:rPr>
        <w:t>гг.):</w:t>
      </w:r>
    </w:p>
    <w:p>
      <w:pPr>
        <w:pStyle w:val="Normal"/>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обеспечение  долгосрочной сбалансированности и устойчивости бюджета муниципального образования Северский район  за счет планирования, создания  инструментов долгосрочного планирования, обоснования, соблюдения бюджетных правил, определяющих ограничения дефицита местного бюджета, выявления и минимизации рисков, поддержания достаточного объема резервного фонда администрации муниципального образования Северский район;</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-нормативно-методическое обеспечение бюджетного процесса в Северском районе;</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организация планирования и исполнения местного бюджета, кассового обслуживания исполнения местного бюджета, ведения бюджетного учета и формирования бюджетной отчетности;</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-обеспечение своевременного внутреннего финансового контроля;</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эффективное управление муниципальным долгом;</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повышение качества финансового менеджмента в Северском районе.</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 учетом специфики муниципальной программы для измерения ее результатов будут использоваться не только количественные индикаторы, но и качественные оценки управления финансами и муниципальным долгом.</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Достижение запланированных результатов муниципальной программы характеризуется следующими целевыми показателями:</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объем просроченной кредиторской задолженности бюджета муниципального района;</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xml:space="preserve">- отношение размера дефицита бюджета к годовому объему доходов бюджета без учета утвержденного объема безвозмездных поступлений из бюджета других уровней </w:t>
      </w:r>
      <w:r>
        <w:rPr>
          <w:rFonts w:eastAsia="" w:cs="Times New Roman" w:ascii="Times New Roman" w:hAnsi="Times New Roman" w:eastAsiaTheme="minorEastAsia"/>
          <w:kern w:val="0"/>
          <w:sz w:val="28"/>
          <w:szCs w:val="28"/>
          <w:shd w:fill="auto" w:val="clear"/>
          <w:lang w:val="ru-RU" w:eastAsia="ru-RU" w:bidi="ar-SA"/>
        </w:rPr>
        <w:t>и поступлений налоговых доходов по дополнительным нормативам отчислений</w:t>
      </w:r>
      <w:r>
        <w:rPr>
          <w:rFonts w:eastAsia="Times New Roman" w:cs="Times New Roman" w:ascii="Times New Roman" w:hAnsi="Times New Roman"/>
          <w:kern w:val="0"/>
          <w:sz w:val="28"/>
          <w:szCs w:val="28"/>
          <w:shd w:fill="auto" w:val="clear"/>
          <w:lang w:val="ru-RU" w:eastAsia="ru-RU" w:bidi="ar-SA"/>
        </w:rPr>
        <w:t>;</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удельный вес расходов бюджета, формируемых в рамках программ в общем объеме расходов бюджета;</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соблюдение порядка и сроков разработки проекта бюджета муниципального района, установленных бюджетным   законодательством и нормативным правовым актом органа местного самоуправления;</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составление и утверждение сводной бюджетной росписи бюджета муниципального района в сроки, установленные бюджетным законодательством Российской Федерации и нормативным правовым актом органа местного самоуправления;</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доведение показателей сводной   бюджетной росписи и лимитов   бюджетных обязательств до главных распорядителей средств бюджета    муниципального района  в сроки,  установленные законодательством   Российской Федерации и нормативным правовым актом органа местного   самоуправления;</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составление и представление в Совет муниципального образования Северский район годового отчета об исполнении   местного бюджета в сроки, установленные бюджетным законодательством Российской   Федерации и нормативным правовым актом органа местного     самоуправления;</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проведение публичных слушаний по проекту бюджета муниципального района на очередной финансовый год и плановый период и по годовому отчету об исполнении местного бюджета;</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поддержание раздела Финансового управления на официальном сайте Администрации муниципального образования Северский район в информационно-телекоммуникационной сети Интернет в актуальном   состоянии;</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наличие действующей интегрированной информационной    системы управления муниципальными финансами, в рамках которой    обеспечивается взаимосвязь всех инструментов стратегического и   бюджетного планирования, единство процессов составления и исполнения местного бюджета;</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xml:space="preserve">- отношение объема муниципального долга к годовому объему доходов бюджета без учета утвержденного объема безвозмездных поступлений из бюджета других уровней бюджетов </w:t>
      </w:r>
      <w:r>
        <w:rPr>
          <w:rFonts w:eastAsia="" w:cs="Times New Roman" w:ascii="Times New Roman" w:hAnsi="Times New Roman" w:eastAsiaTheme="minorEastAsia"/>
          <w:kern w:val="0"/>
          <w:sz w:val="28"/>
          <w:szCs w:val="28"/>
          <w:shd w:fill="auto" w:val="clear"/>
          <w:lang w:val="ru-RU" w:eastAsia="ru-RU" w:bidi="ar-SA"/>
        </w:rPr>
        <w:t>и поступлений налоговых доходов по дополнительным нормативам отчислений</w:t>
      </w:r>
      <w:r>
        <w:rPr>
          <w:rFonts w:eastAsia="Times New Roman" w:cs="Times New Roman" w:ascii="Times New Roman" w:hAnsi="Times New Roman"/>
          <w:kern w:val="0"/>
          <w:sz w:val="28"/>
          <w:szCs w:val="28"/>
          <w:shd w:fill="auto" w:val="clear"/>
          <w:lang w:val="ru-RU" w:eastAsia="ru-RU" w:bidi="ar-SA"/>
        </w:rPr>
        <w:t>;</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-доля расходов на обслуживание муниципального долга в общем объеме расходов бюджета (за   исключением расходов,   осуществляемых за счет субвенций  из бюджетов вышестоящих уровней);</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объем просроченной задолженности по долговым обязательствам муниципального района;</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минимально гарантированный уровень расчётной бюджетной обеспеченности;</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содействие сбалансированности бюджетов поселений Северского района;</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объем иных межбюджетных трансфертов  для финансового обеспечения переданных полномочий;</w:t>
      </w:r>
    </w:p>
    <w:p>
      <w:pPr>
        <w:pStyle w:val="NoSpacing"/>
        <w:widowControl w:val="false"/>
        <w:suppressAutoHyphens w:val="true"/>
        <w:spacing w:before="0" w:after="0"/>
        <w:ind w:left="64" w:right="22" w:hanging="0"/>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отношение резервного  фонда администрации к общему объему расходов.</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ab/>
      </w:r>
      <w:r>
        <w:rPr>
          <w:rFonts w:eastAsia="Times New Roman" w:cs="Times New Roman" w:ascii="Times New Roman" w:hAnsi="Times New Roman"/>
          <w:sz w:val="28"/>
          <w:szCs w:val="28"/>
        </w:rPr>
        <w:t>Значения целевых показателей муниципальной программы с расшифровкой плановых значений по годам приведены в приложении № 1 к муниципальной программе.</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Ожидаемые результаты реализации муниципальной программы: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1)Обеспечение долгосрочной сбалансированности бюджета муниципального образования Северский район, усиление взаимосвязи стратегического и бюджетного планирования, повышение качества и объективности планирования бюджетных ассигнований.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Улучшение качества прогнозирования основных параметров бюджета, соблюдение требований бюджетного законодательства.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Обеспечение приемлемого и экономически обоснованного объема и структуры муниципального долга.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Повышение эффективности использования бюджетных средств.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 Эффективная организация муниципального внутреннего финансового контроля, осуществляемого в соответствии с Бюджетным кодексом Российской Федерации.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 Обеспечение открытости и прозрачности деятельности финансового управления.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  Рост качества управления муниципальными финансами.</w:t>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 xml:space="preserve">3. Перечень основных мероприятий муниципальной программы </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Основные мероприятия муниципальной программы выделены, исходя из цели, содержания и с учетом специфики механизмов, применяемых для решения определенных задач:</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Основное мероприятие 1 «Организация бюджетного процесса в муниципальном  образовании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Основное мероприятие 2 «Обеспечение реализации муниципальной программы».</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Основное мероприятие </w:t>
      </w:r>
      <w:r>
        <w:rPr>
          <w:rFonts w:cs="Times New Roman" w:ascii="Times New Roman" w:hAnsi="Times New Roman"/>
          <w:sz w:val="28"/>
          <w:szCs w:val="28"/>
        </w:rPr>
        <w:t xml:space="preserve">3 </w:t>
      </w:r>
      <w:r>
        <w:rPr>
          <w:rFonts w:eastAsia="" w:cs="Times New Roman" w:ascii="Times New Roman" w:hAnsi="Times New Roman" w:eastAsiaTheme="minorEastAsia"/>
          <w:sz w:val="28"/>
          <w:szCs w:val="28"/>
          <w:shd w:fill="FFFFFF" w:val="clear"/>
        </w:rPr>
        <w:t>«Управление муниципальным долгом — обслуживание муниципального долга».</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Основное мероприятие </w:t>
      </w:r>
      <w:r>
        <w:rPr>
          <w:rFonts w:cs="Times New Roman" w:ascii="Times New Roman" w:hAnsi="Times New Roman"/>
          <w:sz w:val="28"/>
          <w:szCs w:val="28"/>
        </w:rPr>
        <w:t>4 «Предоставление межбюджетных трансфертов».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Основное мероприятие 5 «Резервный фонд администрации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основного мероприятия 1 «Организация бюджетного процесса в  муниципальном  образовании  Северский район» выделяются следующие мероприятия: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«Нормативное правовое регулирование бюджетного процесса в муниципальном образовании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Нормативное правовое регулирование бюджетного процесса предусматривает подготовку финансовым управлением проектов нормативных правовых актов по вопросам развития и совершенствования бюджетного процесса. Конечным результатом реализации данного мероприятия является нормативное обеспечение правового регулирования бюджетного процесса в   муниципальном образовании Северский район в соответствии с требованиями бюджетного законодательства.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«Составление проекта бюджета в муниципальном  образовании  Северский район  на очередной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Конечным результатом реализации данного мероприятия является утвержденный в установленные сроки и в соответствии с требованиями бюджетного законодательства бюджет в муниципальном образовании  Северский район на очередной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Ключевым условием разработки проекта бюджета муниципального образования Северский район являются надежность и обоснованность бюджетных прогнозов.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целях своевременной и качественной подготовки проекта бюджета муниципального образования на очередной финансовый год и плановый период финансовое управление:</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разрабатывает проект основных направлений налоговой и бюджетной политики муниципального образования Северский район на очередной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составляет прогноз основных параметров бюджета муниципального образования;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организует составление проекта бюджета муниципального района и материалов к нему;</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ведет реестр расходных обязательств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организует методологическое руководство работой главных распорядителей бюджетных средств при подготовке проекта бюджета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доводит бюджетные ассигнования и лимиты бюджетных обязательств до главных распорядителей бюджетных средств.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связи с необходимостью повышения эффективности расходования бюджетных средств возрастает актуальность повышения качества планирования бюджета муниципального образования Северский район. Для этого предусматривается реализация мер, включающих:</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внесение изменений в решение Совета муниципального образования Северский район о бюджетном процессе в муниципальном образовании  Северский район в соответствии с изменениями федерального и краевого законодательства, а также нормативные правовые акты органов местного самоуправления;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shd w:fill="FFFFFF" w:val="clear"/>
        </w:rPr>
        <w:t xml:space="preserve">переход к новому порядку составления бюджета муниципального района на основе программного подхода, при этом планируется увеличение доли расходов, формируемых в рамках программ, в 2015 - 2017 годах до 95%,  в последующие годы реализации программы  сохранение доли расходов, формируемых в рамках программ, </w:t>
      </w:r>
      <w:r>
        <w:rPr>
          <w:rFonts w:eastAsia="Times New Roman" w:cs="Times New Roman" w:ascii="Times New Roman" w:hAnsi="Times New Roman"/>
          <w:color w:val="000000"/>
          <w:sz w:val="28"/>
          <w:szCs w:val="28"/>
          <w:shd w:fill="FFFFFF" w:val="clear"/>
        </w:rPr>
        <w:t>не ниже</w:t>
      </w:r>
      <w:r>
        <w:rPr>
          <w:rFonts w:eastAsia="Times New Roman" w:cs="Times New Roman" w:ascii="Times New Roman" w:hAnsi="Times New Roman"/>
          <w:sz w:val="28"/>
          <w:szCs w:val="28"/>
          <w:shd w:fill="FFFFFF" w:val="clear"/>
        </w:rPr>
        <w:t xml:space="preserve"> </w:t>
      </w:r>
      <w:r>
        <w:rPr>
          <w:rFonts w:eastAsia="Times New Roman" w:cs="Times New Roman" w:ascii="Times New Roman" w:hAnsi="Times New Roman"/>
          <w:color w:val="000000"/>
          <w:sz w:val="28"/>
          <w:szCs w:val="28"/>
          <w:shd w:fill="FFFFFF" w:val="clear"/>
        </w:rPr>
        <w:t>90</w:t>
      </w:r>
      <w:r>
        <w:rPr>
          <w:rFonts w:eastAsia="Times New Roman" w:cs="Times New Roman" w:ascii="Times New Roman" w:hAnsi="Times New Roman"/>
          <w:sz w:val="28"/>
          <w:szCs w:val="28"/>
          <w:shd w:fill="FFFFFF" w:val="clear"/>
        </w:rPr>
        <w:t>%;</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внедрение программной бюджетной классификации;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учет возможностей оптимизации действующих расходных обязательств при принятии решений о выделении бюджетных ассигнований на новые расходные обязательства.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«Организация исполнения бюджета муниципального образования Северский район и формирование бюджетной отчетности».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Данное мероприятие предполагает организацию исполнения бюджета муниципального района в соответствии с требованиями бюджетного законодательства в пределах максимально приближенных значений и обоснованном отклонении от утвержденных параметров.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После утверждения решением Совета муниципального образования Северский район  местного бюджета на очередной финансовый год и плановый период своевременность составления и утверждения сводной бюджетной росписи местного  бюджета обеспечивает необходимый промежуток главным распорядителям средств бюджета муниципального образования Северский район для распределения бюджетных ассигнований по подведомственным получателям бюджетных средств и своевременное заключение муниципальных контрактов, а также соглашений о порядке и условиях предоставления субсидий на финансовое обеспечение выполнения муниципального задания на оказание муниципальных услуг на очередной финансовый год.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Исполнение бюджета муниципального района осуществляется в соответствии с кассовым планом, который является важным регулятором использования бюджетных средств. Ответственный подход к составлению кассового плана исключает возможность возникновения кассовых разрывов при исполнении бюджета муниципального образования Северский район и синхронизирует потоки поступления доходов и осуществления расходов.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Своевременное и качественное формирование отчетности об исполнении бюджета муниципального района  позволяет оценить выполнение расходных обязательств, обеспечить подотчетность деятельности главных распорядителей бюджетных средств, оценить финансовое состояние муниципальных учреждений, а также позволяет выявить факты возникновения просроченной кредиторской задолженности получателей бюджетных средств с целью ее дальнейшей инвентаризации, реструктуризации и погашения.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Непосредственными результатами регулятивной деятельности финансового  управления, направленной на организацию исполнения бюджета муниципального района  и формирование бюджетной отчетности, является соблюдение принципов ответственного управления муниципальными финансами, связанных с прозрачностью бюджета, а также наличием эффективной системы его исполнения, что будет способствовать прозрачности и подконтрольности исполнения бюджета и, соответственно, повышению уровня результативности использования бюджетных средств и их эффективности.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Административная функция финансового управления заключается в создании условий для своевременного исполнения местного бюджета главными распорядителями бюджетных средств и представления отчета о его исполнении. Непосредственным результатом реализации функции администрирования является исполнение в срок и в полном объеме местного бюджета, а также составленный согласно требованиям бюджетного законодательства отчет о его исполнении.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Конечным результатом реализации данного направления является обеспечение надежного, качественного и своевременного кассового исполнения бюджета муниципального образования Северский район и утверждение годового отчета о его исполнении.</w:t>
      </w:r>
    </w:p>
    <w:p>
      <w:pPr>
        <w:pStyle w:val="NoSpacing"/>
        <w:ind w:firstLine="708"/>
        <w:jc w:val="both"/>
        <w:rPr>
          <w:rFonts w:eastAsia="" w:eastAsiaTheme="minorEastAsia"/>
          <w:highlight w:val="none"/>
          <w:shd w:fill="FFFFFF" w:val="clear"/>
        </w:rPr>
      </w:pPr>
      <w:r>
        <w:rPr>
          <w:rFonts w:eastAsia="" w:cs="Times New Roman" w:ascii="Times New Roman" w:hAnsi="Times New Roman" w:eastAsiaTheme="minorEastAsia"/>
          <w:sz w:val="28"/>
          <w:szCs w:val="28"/>
          <w:shd w:fill="FFFFFF" w:val="clear"/>
        </w:rPr>
        <w:t>«Обеспечение внутреннего муниципального финансового контроля».</w:t>
      </w:r>
    </w:p>
    <w:p>
      <w:pPr>
        <w:pStyle w:val="NoSpacing"/>
        <w:ind w:firstLine="708"/>
        <w:jc w:val="both"/>
        <w:rPr>
          <w:rFonts w:eastAsia="" w:eastAsiaTheme="minorEastAsia"/>
          <w:highlight w:val="none"/>
          <w:shd w:fill="FFFFFF" w:val="clear"/>
        </w:rPr>
      </w:pPr>
      <w:r>
        <w:rPr>
          <w:rFonts w:eastAsia="" w:cs="Times New Roman" w:ascii="Times New Roman" w:hAnsi="Times New Roman" w:eastAsiaTheme="minorEastAsia"/>
          <w:sz w:val="28"/>
          <w:szCs w:val="28"/>
          <w:shd w:fill="FFFFFF" w:val="clear"/>
        </w:rPr>
        <w:t>В соответствии с изменениями, внесенными в Бюджетный кодекс РФ Федеральным законом от 23 июля 2013 года № 252-ФЗ «О внесении изменений в Бюджетный кодекс Российской Федерации и отдельные законодательные акты Российской Федерации», осуществления полномочий по внутреннему муниципальному финансовому контролю исполнения бюджетов поселений Северского района, обусловленных частью 4 статьи 15 Федерального закона от 6 октября 2003 года №131-ФЗ «Об общих принципах организации местного самоуправления в Российской Федерации» с 1 января 2019 года, в целях обеспечения эффективного использования бюджетных средств, по данному направлению предусматривается осуществление внутреннего муниципального финансового контроля за использованием средств бюджета муниципального образования Северский район и поселений Северского района, в рамках которого планируется осуществление контроля:</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непревышением суммы по операции над лимитами бюджетных обязательств и (или) бюджетными ассигнованиями;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соответствием содержания проводимой операции коду классификации операций сектора государственного управления, указанному в платежном документе, представленном получателем бюджетных средств;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наличием документов, подтверждающих возникновение денежного обязательства, подлежащего оплате за счет средств бюджета.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xml:space="preserve">Для осуществления внутреннего муниципального финансового контроля между отдельными поселениями, входящих в состав муниципального района и муниципальным районом заключается соглашение о передачи части полномочий по осуществлению внутреннего муниципального контроля на определенный срок. </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При этом финансовым управлением осуществляется проверка документов, представленных в целях осуществления финансовых операций, на 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 регулирующих бюджетные правоотношения.</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Предусматривается также принятие организационных мер, направленных на усиление внутреннего финансового контроля за соблюдением внутренних стандартов и процедур составления и исполнения бюджета по расходам, составления бюджетной отчетности и ведения бюджетного учета как финансовым управлением, так и главными распорядителями бюджетных средств.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соответствии с частью 5 статьи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контроль за: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непревышением объема финансового обеспечения, включенного в планы-графики, над объемом финансового обеспечения для осушествления закупок, утвержденным и доведенным до заказчика;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соответствием информации об идентификационных кодах закупок непревышением объема финансового обеспечения для осуществления данных закупок, содержащихся в предусмотренных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информации и документах, неподлежащих в соответствии с этим законом формированию и размещению в единой информационной системе в сфере закупок.</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соответствии с часть 8 статьи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осуществляется контроль в отношении: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соблюдения правил нормирования в сфере закупок, установленных в соответствии со статьей 19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определения и обоснования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единиц товара, работы, услуги;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xml:space="preserve">- </w:t>
      </w:r>
      <w:r>
        <w:rPr>
          <w:rStyle w:val="Style17"/>
          <w:rFonts w:cs="Times New Roman" w:ascii="Times New Roman" w:hAnsi="Times New Roman"/>
          <w:sz w:val="28"/>
          <w:szCs w:val="28"/>
        </w:rPr>
        <w:t>соблюдения предусмотренных настоящим Федеральным законом требований к исполнению, изменению контракта, а также соблюдения условий контракта, в том числе в части соответствия поставленного товара, выполненной работы (ее результата) или оказанной услуги условиям контракта;</w:t>
      </w:r>
    </w:p>
    <w:p>
      <w:pPr>
        <w:pStyle w:val="NoSpacing"/>
        <w:ind w:firstLine="708"/>
        <w:jc w:val="both"/>
        <w:rPr>
          <w:rFonts w:ascii="Times New Roman" w:hAnsi="Times New Roman" w:cs="Times New Roman"/>
          <w:sz w:val="28"/>
          <w:szCs w:val="28"/>
        </w:rPr>
      </w:pPr>
      <w:r>
        <w:rPr>
          <w:rStyle w:val="Style17"/>
          <w:rFonts w:cs="Times New Roman" w:ascii="Times New Roman" w:hAnsi="Times New Roman"/>
          <w:sz w:val="28"/>
          <w:szCs w:val="28"/>
        </w:rPr>
        <w:t>- соответствия использования поставленного товара, выполненной работы (ее результата) или оказанной услуги целям осуществления закупки.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Результатом реализации данного мероприятия будут усиление финансового контроля за исполнением бюджета муниципального образования Северский район, повышение эффективности использования бюджетных средств.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«Обеспечение доступности информации о бюджетном процессе в муниципальном образовании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Наличие доступной, достоверной, актуальной и полной информации о состоянии муниципальных финансов (в том числе в части сведений о выявленных нарушениях в финансово-бюджетной сфере), совершенствование методологии муниципального финансового контроля, их приближение к общероссийским стандартам являются необходимыми условиями для обеспечения прозрачности деятельности органов местного самоуправления муниципального образования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целях реализации данного мероприятия финансовым управлением продолжится работа в рамках федеральной Концепции создания и развития государственной интегрированной информационной системы управления общественными финансами «Электронный бюджет», утвержденной Распоряжением Правительства Российской Федерации от 20 июля 2011 года №1275-р. Реализация мероприятий, предусмотренных концепцией, осуществляется в соответствии с планами Министерства финансов Российской Федерации по размещению информации (сведений) о государственных (муниципальных) учреждениях и их обособленных структурных подразделениях на официальном сайте в сети Интернет www.bus.gov.ru.</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Реализация мероприятия предусматривает:</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обеспечение доступности информации о бюджетном процессе в муниципальном образовании Северский район в рамках требований действующего бюджетного законодательства Российской Федерации и нормативных правовых актов органов местного самоуправления в муниципальном образовании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размещение в сети Интернет на официальном сайте администрации муниципального образования Северский район в разделе финансового управления утвержденных методических рекомендаций и нормативных правовых актов, разрабатываемых управлением;</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проведение публичных слушаний по проекту бюджета муниципального района и годовому отчету о его исполнении;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организация деятельности органов местного самоуправления по размещению информации (сведений) о муниципальных учреждениях и их обособленных структурных подразделениях на официальном сайте в сети Интернет www.bus.gov.ru;</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размещение информации о реализации бюджетного процесса в разделе «Бюджет для граждан».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Конечным результатом деятельности по повышению качества и доступности бюджетной информации должен стать открытый бюджетный процесс.</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Повышение качества и доступности информации о состоянии бюджетной системы сможет повысить доверие общества к муниципальной политике в сфере управления финансами.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«Финансовое обеспечение выполнения других обязательств муниципального образования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связи со спецификой деятельности финансового управления в программу включены расходы на исполнение судебных актов по решениям судебных органов, которые не имеют прямого влияния на достижение ее целей.</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Основное мероприятие </w:t>
      </w:r>
      <w:r>
        <w:rPr>
          <w:rFonts w:cs="Times New Roman" w:ascii="Times New Roman" w:hAnsi="Times New Roman"/>
          <w:sz w:val="28"/>
          <w:szCs w:val="28"/>
        </w:rPr>
        <w:t xml:space="preserve">2 «Обеспечение реализации муниципальной программы» направлена на формирование и развитие обеспечивающих механизмов реализации муниципальной программы. Функции организационно-технического и информационно-аналитического обеспечения реализации муниципальной программы осуществляет финансовое управление. В рамках данного </w:t>
      </w:r>
      <w:r>
        <w:rPr>
          <w:rFonts w:eastAsia="Times New Roman" w:cs="Times New Roman" w:ascii="Times New Roman" w:hAnsi="Times New Roman"/>
          <w:sz w:val="28"/>
          <w:szCs w:val="28"/>
        </w:rPr>
        <w:t>основного мероприятия</w:t>
      </w:r>
      <w:r>
        <w:rPr>
          <w:rFonts w:cs="Times New Roman" w:ascii="Times New Roman" w:hAnsi="Times New Roman"/>
          <w:sz w:val="28"/>
          <w:szCs w:val="28"/>
        </w:rPr>
        <w:t xml:space="preserve"> предусматривается финансовое обеспечение информационно-технического оснащения финансового управления в связи с необходимостью перехода на составление программного бюджета. Необходима закупка и внедрение системы программного бюджета, которая позволит осуществить планирование и корректировку бюджета муниципального района в разрезе программ, стыковать с системой «АС-Бюджет» и станет составной частью муниципального сегмента системы  «Электронный бюджет».</w:t>
      </w:r>
    </w:p>
    <w:p>
      <w:pPr>
        <w:pStyle w:val="NoSpacing"/>
        <w:ind w:firstLine="708"/>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sz w:val="28"/>
          <w:szCs w:val="28"/>
          <w:shd w:fill="FFFFFF" w:val="clear"/>
        </w:rPr>
        <w:t> </w:t>
      </w:r>
      <w:r>
        <w:rPr>
          <w:rFonts w:eastAsia="Times New Roman" w:cs="Times New Roman" w:ascii="Times New Roman" w:hAnsi="Times New Roman"/>
          <w:sz w:val="28"/>
          <w:szCs w:val="28"/>
          <w:shd w:fill="FFFFFF" w:val="clear"/>
        </w:rPr>
        <w:t>Основное мероприятие 3 «Управление муниципальным долгом — обслуживание муниципального долга».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Ограниченность поступлений доходов в местный бюджет, с одной стороны, и необходимость обеспечения исполнения принятых расходных обязательств, с другой, обязывают уделять особое внимание ответственному ведению долговой политики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данного основного мероприятия необходимо обеспечить источники финансирования дефицита бюджета муниципального района при сохранении объема муниципального долга и расходов на его обслуживание на экономически безопасном уровне. Для решения этой задачи финансовое  управление осуществляет планирование структуры муниципального долга, объемов привлечения и погашения долговых обязательств, расходов на исполнение муниципальных гарантий, расходов на обслуживание муниципального долга, а также планирование предельного объема муниципального долга, верхнего предела муниципального долга, в том числе верхнего предела долга по муниципальным гарантиям. Финансовое управление осуществляет контроль за соответствием предельного объема муниципального долга и расходов на его обслуживание ограничениям, установленным Бюджетным кодексом Российской Федерации и решением Совета муниципального образования Северский район на соответствующий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Основной причиной роста долговой нагрузки на местный бюджет стал опережающий рост объема муниципального долга по сравнению с ростом поступлений налоговых и неналоговых доходов в связи с увеличением дефицита местного бюджета. С целью сокращения объема муниципального долга необходимо проведение следующих мероприятий: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направление части доходов, полученных в ходе исполнения бюджета сверх утвержденного решением о бюджете общего объема доходов, на замещение муниципальных заимствований и (или) погашение долговых обязательств;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привлечение долгосрочных кредитных ресурсов от кредитных организаций с меньшей стоимостью обслуживания по итогам проведения конкурсных процедур;</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проведение рефинансирования заимствований, позволяющих заменять одни долговые обязательства другими в зависимости от текущей конъюнктуры финансового рынка;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равномерное распределение во времени платежей, связанных с исполнением долговых обязательств.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Непосредственным результатом регулятивной деятельности финансового  управления является разработка и исполнение программы муниципальных внутренних заимствований на очередной финансовый год и плановый период, разработка и исполнение программы муниципальных гарантий на очередной финансовый год и плановый период, своевременное погашение заемных средств и уплата процентов по муниципальным долговым обязательствам.</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Конечным результатом реализации данного основного мероприятия по управлению муниципальным долгом является регулирование долговой нагрузки на местный  бюджет, оптимизация структуры и объема муниципального долга с целью минимизации расходов бюджета на его обслуживание, повышение финансовой устойчивости бюджета муниципального образования Северский </w:t>
      </w:r>
      <w:r>
        <w:rPr>
          <w:rFonts w:cs="Times New Roman" w:ascii="Times New Roman" w:hAnsi="Times New Roman"/>
          <w:sz w:val="28"/>
          <w:szCs w:val="28"/>
        </w:rPr>
        <w:t>район.</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Основное мероприятие</w:t>
      </w:r>
      <w:r>
        <w:rPr>
          <w:rFonts w:cs="Times New Roman" w:ascii="Times New Roman" w:hAnsi="Times New Roman"/>
          <w:sz w:val="28"/>
          <w:szCs w:val="28"/>
        </w:rPr>
        <w:t xml:space="preserve"> 4 «Предоставление межбюджетных трансфертов».</w:t>
      </w:r>
    </w:p>
    <w:p>
      <w:pPr>
        <w:pStyle w:val="NoSpacing"/>
        <w:jc w:val="both"/>
        <w:rPr>
          <w:rFonts w:ascii="Times New Roman" w:hAnsi="Times New Roman" w:cs="Times New Roman"/>
          <w:sz w:val="28"/>
          <w:szCs w:val="28"/>
        </w:rPr>
      </w:pPr>
      <w:r>
        <w:rPr>
          <w:rFonts w:cs="Times New Roman" w:ascii="Times New Roman" w:hAnsi="Times New Roman"/>
          <w:sz w:val="28"/>
          <w:szCs w:val="28"/>
        </w:rPr>
        <w:t>В соответствии с Положением «О бюджетном процессе в муниципальном образовании Северский район» к бюджетным полномочиям финансового управления администрации муниципального образования Северский район относится установление порядка предоставления межбюджетных трансфертов из бюджета муниципального образования Северский район бюджетам муниципальных образований – поселений.</w:t>
      </w:r>
    </w:p>
    <w:p>
      <w:pPr>
        <w:pStyle w:val="NormalWeb"/>
        <w:spacing w:beforeAutospacing="0" w:before="280" w:afterAutospacing="0" w:after="0"/>
        <w:ind w:firstLine="709"/>
        <w:jc w:val="both"/>
        <w:rPr>
          <w:rFonts w:ascii="Times New Roman" w:hAnsi="Times New Roman"/>
          <w:sz w:val="28"/>
          <w:szCs w:val="28"/>
        </w:rPr>
      </w:pPr>
      <w:r>
        <w:rPr>
          <w:rFonts w:ascii="Times New Roman" w:hAnsi="Times New Roman"/>
          <w:sz w:val="28"/>
          <w:szCs w:val="28"/>
        </w:rPr>
        <w:t xml:space="preserve">Важнейшим инструментом муниципальной политики, механизмом влияния на социально-экономическое развитие территорий и эффективность деятельности органов местного самоуправления поселений являются межбюджетные трансферты, предоставляемые из бюджета муниципального образования Северский район бюджетам муниципальных образований- поселений. </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сложившихся экономических условиях развитие межбюджетных отношений должно быть направлено на дальнейшее повышение стимулов к увеличению доходной базы бюджетов поселений, усиление роли собственных средств в обеспечении деятельности поселений.</w:t>
      </w:r>
    </w:p>
    <w:p>
      <w:pPr>
        <w:pStyle w:val="NoSpacing"/>
        <w:ind w:firstLine="708"/>
        <w:jc w:val="both"/>
        <w:rPr>
          <w:rFonts w:ascii="Times New Roman" w:hAnsi="Times New Roman" w:cs="Times New Roman"/>
          <w:b/>
          <w:b/>
          <w:sz w:val="28"/>
          <w:szCs w:val="28"/>
        </w:rPr>
      </w:pPr>
      <w:r>
        <w:rPr>
          <w:rFonts w:cs="Times New Roman" w:ascii="Times New Roman" w:hAnsi="Times New Roman"/>
          <w:sz w:val="28"/>
          <w:szCs w:val="28"/>
        </w:rPr>
        <w:t xml:space="preserve">Данное </w:t>
      </w:r>
      <w:r>
        <w:rPr>
          <w:rFonts w:eastAsia="Times New Roman" w:cs="Times New Roman" w:ascii="Times New Roman" w:hAnsi="Times New Roman"/>
          <w:sz w:val="28"/>
          <w:szCs w:val="28"/>
        </w:rPr>
        <w:t>основное мероприятие</w:t>
      </w:r>
      <w:r>
        <w:rPr>
          <w:rFonts w:cs="Times New Roman" w:ascii="Times New Roman" w:hAnsi="Times New Roman"/>
          <w:sz w:val="28"/>
          <w:szCs w:val="28"/>
        </w:rPr>
        <w:t xml:space="preserve"> направлено на достижение повышения эффективности деятельности органов местного самоуправления по реализации их полномочий, а также качества управления муниципальными финансами, которое в наибольшей мере позволит удовлетворить спрос граждан на муниципальные услуги с учетом объективных различий в потребностях населения и особенностей социально-экономического развития территорий.</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xml:space="preserve">Целью </w:t>
      </w:r>
      <w:r>
        <w:rPr>
          <w:rFonts w:eastAsia="Times New Roman" w:cs="Times New Roman" w:ascii="Times New Roman" w:hAnsi="Times New Roman"/>
          <w:sz w:val="28"/>
          <w:szCs w:val="28"/>
        </w:rPr>
        <w:t>основного мероприятия</w:t>
      </w:r>
      <w:r>
        <w:rPr>
          <w:rFonts w:cs="Times New Roman" w:ascii="Times New Roman" w:hAnsi="Times New Roman"/>
          <w:sz w:val="28"/>
          <w:szCs w:val="28"/>
        </w:rPr>
        <w:t xml:space="preserve"> 4 «Предоставление межбюджетных трансфертов» является создание условий для эффективного выполнения полномочий органов местного самоуправления муниципальных образований Северского района.</w:t>
      </w:r>
    </w:p>
    <w:p>
      <w:pPr>
        <w:pStyle w:val="NoSpacing"/>
        <w:spacing w:lineRule="auto" w:line="240"/>
        <w:ind w:firstLine="708"/>
        <w:jc w:val="both"/>
        <w:rPr/>
      </w:pPr>
      <w:r>
        <w:rPr>
          <w:rFonts w:cs="Times New Roman" w:ascii="Times New Roman" w:hAnsi="Times New Roman"/>
          <w:sz w:val="28"/>
          <w:szCs w:val="28"/>
        </w:rPr>
        <w:t>Для достижения основной цели необходимо решение следующих задач:</w:t>
      </w:r>
    </w:p>
    <w:p>
      <w:pPr>
        <w:pStyle w:val="NoSpacing"/>
        <w:spacing w:lineRule="auto" w:line="240"/>
        <w:ind w:firstLine="708"/>
        <w:jc w:val="both"/>
        <w:rPr/>
      </w:pPr>
      <w:r>
        <w:rPr>
          <w:rFonts w:cs="Times New Roman" w:ascii="Times New Roman" w:hAnsi="Times New Roman"/>
          <w:sz w:val="28"/>
          <w:szCs w:val="28"/>
        </w:rPr>
        <w:t>1) выравнивание бюджетной обеспеченности муниципальных образований – поселений Северского района.</w:t>
      </w:r>
    </w:p>
    <w:p>
      <w:pPr>
        <w:pStyle w:val="NoSpacing"/>
        <w:spacing w:lineRule="auto" w:line="240"/>
        <w:jc w:val="both"/>
        <w:rPr/>
      </w:pPr>
      <w:r>
        <w:rPr>
          <w:rFonts w:cs="Times New Roman" w:ascii="Times New Roman" w:hAnsi="Times New Roman"/>
          <w:sz w:val="28"/>
          <w:szCs w:val="28"/>
        </w:rPr>
        <w:t>Реализация данной задачи направлена на:</w:t>
      </w:r>
    </w:p>
    <w:p>
      <w:pPr>
        <w:pStyle w:val="NoSpacing"/>
        <w:spacing w:lineRule="auto" w:line="240"/>
        <w:ind w:firstLine="708"/>
        <w:jc w:val="both"/>
        <w:rPr/>
      </w:pPr>
      <w:r>
        <w:rPr>
          <w:rFonts w:cs="Times New Roman" w:ascii="Times New Roman" w:hAnsi="Times New Roman"/>
          <w:sz w:val="28"/>
          <w:szCs w:val="28"/>
        </w:rPr>
        <w:t>- внедрение объективных и прозрачных механизмов распределения межбюджетных трансфертов муниципальным образованиям-поселениям Северского района</w:t>
      </w:r>
      <w:r>
        <w:rPr/>
        <w:t>;</w:t>
      </w:r>
    </w:p>
    <w:p>
      <w:pPr>
        <w:pStyle w:val="NoSpacing"/>
        <w:spacing w:lineRule="auto" w:line="240"/>
        <w:ind w:firstLine="708"/>
        <w:jc w:val="both"/>
        <w:rPr/>
      </w:pPr>
      <w:r>
        <w:rPr>
          <w:rFonts w:cs="Times New Roman" w:ascii="Times New Roman" w:hAnsi="Times New Roman"/>
          <w:sz w:val="28"/>
          <w:szCs w:val="28"/>
        </w:rPr>
        <w:t>- развитие и эффективное использование налогового потенциала муниципальных образований - поселений Северского района;</w:t>
      </w:r>
    </w:p>
    <w:p>
      <w:pPr>
        <w:pStyle w:val="NoSpacing"/>
        <w:spacing w:lineRule="auto" w:line="240"/>
        <w:ind w:firstLine="708"/>
        <w:jc w:val="both"/>
        <w:rPr/>
      </w:pPr>
      <w:r>
        <w:rPr>
          <w:rFonts w:cs="Times New Roman" w:ascii="Times New Roman" w:hAnsi="Times New Roman"/>
          <w:sz w:val="28"/>
          <w:szCs w:val="28"/>
        </w:rPr>
        <w:t>2) финансовое обеспечение полномочий, переданных органам местного самоуправления поселений Северского района</w:t>
      </w:r>
    </w:p>
    <w:p>
      <w:pPr>
        <w:pStyle w:val="NoSpacing"/>
        <w:spacing w:lineRule="auto" w:line="240"/>
        <w:ind w:firstLine="708"/>
        <w:jc w:val="both"/>
        <w:rPr/>
      </w:pPr>
      <w:r>
        <w:rPr>
          <w:rFonts w:cs="Times New Roman" w:ascii="Times New Roman" w:hAnsi="Times New Roman"/>
          <w:sz w:val="28"/>
          <w:szCs w:val="28"/>
        </w:rPr>
        <w:t>3) обеспечение сбалансированности бюджетов поселений.</w:t>
      </w:r>
    </w:p>
    <w:p>
      <w:pPr>
        <w:pStyle w:val="BodyTextIndent3"/>
        <w:spacing w:lineRule="auto" w:line="240" w:before="0" w:after="0"/>
        <w:ind w:left="0" w:firstLine="709"/>
        <w:jc w:val="both"/>
        <w:rPr/>
      </w:pPr>
      <w:r>
        <w:rPr>
          <w:rFonts w:ascii="Times New Roman" w:hAnsi="Times New Roman"/>
          <w:sz w:val="28"/>
          <w:szCs w:val="28"/>
        </w:rPr>
        <w:t>Реализация данной задачи направлена на:</w:t>
      </w:r>
    </w:p>
    <w:p>
      <w:pPr>
        <w:pStyle w:val="BodyTextIndent3"/>
        <w:spacing w:lineRule="auto" w:line="240" w:before="0" w:after="0"/>
        <w:ind w:left="0" w:firstLine="709"/>
        <w:jc w:val="both"/>
        <w:rPr/>
      </w:pPr>
      <w:r>
        <w:rPr>
          <w:rFonts w:ascii="Times New Roman" w:hAnsi="Times New Roman"/>
          <w:sz w:val="28"/>
          <w:szCs w:val="28"/>
        </w:rPr>
        <w:t>- обеспечение предоставления местным бюджетам иных межбюджетных трансфертов в объеме, утвержденном решением о бюджете муниципального образования Северский район.</w:t>
      </w:r>
    </w:p>
    <w:p>
      <w:pPr>
        <w:pStyle w:val="12"/>
        <w:spacing w:lineRule="auto" w:line="240" w:before="0" w:after="0"/>
        <w:ind w:left="0" w:firstLine="708"/>
        <w:jc w:val="both"/>
        <w:rPr/>
      </w:pPr>
      <w:r>
        <w:rPr>
          <w:rFonts w:ascii="Times New Roman" w:hAnsi="Times New Roman"/>
          <w:sz w:val="28"/>
          <w:szCs w:val="28"/>
        </w:rPr>
        <w:t>Основное мероприятие 5 «Резервный фонд администрации муниципального образования Северский район».</w:t>
      </w:r>
    </w:p>
    <w:p>
      <w:pPr>
        <w:pStyle w:val="12"/>
        <w:spacing w:lineRule="auto" w:line="240" w:before="0" w:after="0"/>
        <w:ind w:left="0" w:firstLine="708"/>
        <w:jc w:val="both"/>
        <w:rPr/>
      </w:pPr>
      <w:r>
        <w:rPr>
          <w:rFonts w:ascii="Times New Roman" w:hAnsi="Times New Roman"/>
          <w:sz w:val="28"/>
          <w:szCs w:val="28"/>
        </w:rPr>
        <w:t>Целью основного мероприятия 5 является создание и поддержания резервного фонда администрации муниципального образования в объеме, соответствующем требованиям Бюджетного кодекса Российской Федерации.</w:t>
      </w:r>
    </w:p>
    <w:p>
      <w:pPr>
        <w:pStyle w:val="Normal"/>
        <w:spacing w:lineRule="auto" w:line="240" w:before="0" w:after="0"/>
        <w:ind w:firstLine="708"/>
        <w:jc w:val="both"/>
        <w:rPr/>
      </w:pPr>
      <w:r>
        <w:rPr>
          <w:rFonts w:cs="Times New Roman" w:ascii="Times New Roman" w:hAnsi="Times New Roman"/>
          <w:sz w:val="28"/>
          <w:szCs w:val="28"/>
        </w:rPr>
        <w:t>Для достижения цели необходимо ежегодное создание резервного фонда администрации в объеме, не превышающем 3 процента утвержденного решением о местном бюджете общего объема расходов.</w:t>
      </w:r>
    </w:p>
    <w:p>
      <w:pPr>
        <w:pStyle w:val="Normal"/>
        <w:spacing w:lineRule="auto" w:line="240" w:before="0" w:after="86"/>
        <w:ind w:firstLine="708"/>
        <w:jc w:val="both"/>
        <w:rPr/>
      </w:pPr>
      <w:r>
        <w:rPr>
          <w:rFonts w:cs="Times New Roman" w:ascii="Times New Roman" w:hAnsi="Times New Roman"/>
          <w:sz w:val="28"/>
          <w:szCs w:val="28"/>
        </w:rPr>
        <w:t>Расходы бюджета муниципального образования Северский район на</w:t>
      </w:r>
      <w:r>
        <w:rPr>
          <w:rFonts w:eastAsia="Times New Roman" w:cs="Times New Roman" w:ascii="Times New Roman" w:hAnsi="Times New Roman"/>
          <w:sz w:val="28"/>
          <w:szCs w:val="28"/>
        </w:rPr>
        <w:t xml:space="preserve"> реализацию программы приведены в приложении № 2 к муниципальной программе.</w:t>
      </w:r>
    </w:p>
    <w:p>
      <w:pPr>
        <w:pStyle w:val="NoSpacing"/>
        <w:spacing w:lineRule="auto" w:line="240"/>
        <w:jc w:val="center"/>
        <w:rPr>
          <w:rFonts w:ascii="Times New Roman" w:hAnsi="Times New Roman" w:eastAsia="Times New Roman" w:cs="Times New Roman"/>
          <w:b/>
          <w:b/>
          <w:sz w:val="28"/>
          <w:szCs w:val="28"/>
        </w:rPr>
      </w:pPr>
      <w:r>
        <w:rPr/>
      </w:r>
    </w:p>
    <w:p>
      <w:pPr>
        <w:pStyle w:val="NoSpacing"/>
        <w:spacing w:lineRule="auto" w:line="240"/>
        <w:jc w:val="center"/>
        <w:rPr/>
      </w:pPr>
      <w:r>
        <w:rPr>
          <w:rFonts w:eastAsia="Times New Roman" w:cs="Times New Roman" w:ascii="Times New Roman" w:hAnsi="Times New Roman"/>
          <w:b/>
          <w:sz w:val="28"/>
          <w:szCs w:val="28"/>
        </w:rPr>
        <w:t>4. Методика оценки эффективности  реализации</w:t>
      </w:r>
    </w:p>
    <w:p>
      <w:pPr>
        <w:pStyle w:val="NoSpacing"/>
        <w:spacing w:lineRule="auto" w:line="240"/>
        <w:jc w:val="center"/>
        <w:rPr/>
      </w:pPr>
      <w:r>
        <w:rPr>
          <w:rFonts w:eastAsia="Times New Roman" w:cs="Times New Roman" w:ascii="Times New Roman" w:hAnsi="Times New Roman"/>
          <w:b/>
          <w:sz w:val="28"/>
          <w:szCs w:val="28"/>
        </w:rPr>
        <w:t>муниципальной программы</w:t>
      </w:r>
    </w:p>
    <w:p>
      <w:pPr>
        <w:pStyle w:val="NoSpacing"/>
        <w:spacing w:lineRule="auto" w:line="24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40" w:before="0" w:after="0"/>
        <w:jc w:val="both"/>
        <w:rPr/>
      </w:pPr>
      <w:r>
        <w:rPr>
          <w:rFonts w:eastAsia="Times New Roman" w:cs="Times New Roman" w:ascii="Times New Roman" w:hAnsi="Times New Roman"/>
          <w:b w:val="false"/>
          <w:bCs w:val="false"/>
          <w:sz w:val="28"/>
          <w:szCs w:val="28"/>
        </w:rPr>
        <w:tab/>
        <w:t>Оценка эффективности реализации муниципальной программы осуществляется в соответствии с методикой, предусмотренной постановлением администрации муниципального образования Северский район от 2 сентября 2021 года № 1691 «Об утверждении Порядка принятия решения о разработке, формировании, реализации и оценке эффективности реализации муниципальных программ муниципального образования Северский район».</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r>
      <w:r>
        <w:rPr>
          <w:rFonts w:eastAsia="Times New Roman" w:cs="Times New Roman" w:ascii="Times New Roman" w:hAnsi="Times New Roman"/>
          <w:sz w:val="28"/>
          <w:szCs w:val="28"/>
          <w:shd w:fill="FFFFFF" w:val="clear"/>
        </w:rPr>
        <w:t>Оценка эффективности реализации муниципальной программы представляет собой механизм оценки выполнения мероприятий муниципальной программы в зависимости от степени достижения задач, определенных муниципальной программой, в целях оптимальной концентрации средств местного бюджета на выполнение полномочий муниципального района.</w:t>
        <w:tab/>
        <w:t xml:space="preserve">Оценка эффективности реализации муниципальной программы производится ежегодно за отчетный год и за весь период реализации муниципальной программы по окончании срока ее реализации. </w:t>
      </w:r>
    </w:p>
    <w:p>
      <w:pPr>
        <w:pStyle w:val="Normal"/>
        <w:spacing w:before="0" w:after="0"/>
        <w:jc w:val="both"/>
        <w:rPr>
          <w:highlight w:val="none"/>
          <w:shd w:fill="FFFFFF" w:val="clear"/>
        </w:rPr>
      </w:pPr>
      <w:r>
        <w:rPr>
          <w:rFonts w:eastAsia="Times New Roman" w:cs="Times New Roman" w:ascii="Times New Roman" w:hAnsi="Times New Roman"/>
          <w:sz w:val="28"/>
          <w:szCs w:val="28"/>
          <w:shd w:fill="FFFFFF" w:val="clear"/>
        </w:rPr>
        <w:tab/>
        <w:t>Основанием для проведения оценки эффективности реализации  муниципальной программы является отчет о ходе ее выполнения и финансировании мероприятий муниципальной программы за год.</w:t>
      </w:r>
    </w:p>
    <w:p>
      <w:pPr>
        <w:pStyle w:val="NoSpacing"/>
        <w:spacing w:lineRule="auto" w:line="276"/>
        <w:jc w:val="both"/>
        <w:rPr>
          <w:highlight w:val="none"/>
          <w:shd w:fill="FFFFFF" w:val="clear"/>
        </w:rPr>
      </w:pPr>
      <w:r>
        <w:rPr>
          <w:rFonts w:eastAsia="Times New Roman" w:cs="Times New Roman" w:ascii="Times New Roman" w:hAnsi="Times New Roman"/>
          <w:sz w:val="28"/>
          <w:szCs w:val="28"/>
          <w:shd w:fill="FFFFFF" w:val="clear"/>
        </w:rPr>
        <w:tab/>
        <w:t>Оценка эффективности реализации муниципальной программы включает оценку фактически достигнутых (ожидаемых) результатов муниципальной программы по степени достижения критериев выполнения всех подпрограмм.</w:t>
      </w:r>
    </w:p>
    <w:p>
      <w:pPr>
        <w:pStyle w:val="NoSpacing"/>
        <w:ind w:firstLine="708"/>
        <w:jc w:val="both"/>
        <w:rPr>
          <w:highlight w:val="none"/>
          <w:shd w:fill="FFFFFF" w:val="clear"/>
        </w:rPr>
      </w:pPr>
      <w:r>
        <w:rPr>
          <w:rFonts w:eastAsia="Times New Roman" w:cs="Times New Roman" w:ascii="Times New Roman" w:hAnsi="Times New Roman"/>
          <w:b w:val="false"/>
          <w:bCs w:val="false"/>
          <w:sz w:val="28"/>
          <w:szCs w:val="28"/>
          <w:shd w:fill="FFFFFF" w:val="clear"/>
        </w:rPr>
        <w:t>Степень достижения результатов (ожидаемых результатов) определяется на основании сопоставления фактически достигнутых (ожидаемых) значений критериев с их плановыми значениями.</w:t>
      </w:r>
    </w:p>
    <w:p>
      <w:pPr>
        <w:pStyle w:val="NoSpacing"/>
        <w:ind w:firstLine="708"/>
        <w:jc w:val="both"/>
        <w:rPr>
          <w:highlight w:val="none"/>
          <w:shd w:fill="FFFFFF" w:val="clear"/>
        </w:rPr>
      </w:pPr>
      <w:r>
        <w:rPr>
          <w:shd w:fill="FFFFFF" w:val="clear"/>
        </w:rPr>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5. Механизм реализации муниципальной программы</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NoSpacing"/>
        <w:ind w:firstLine="708"/>
        <w:jc w:val="both"/>
        <w:rPr>
          <w:rFonts w:ascii="Times New Roman" w:hAnsi="Times New Roman" w:eastAsia="Times New Roman" w:cs="Times New Roman"/>
          <w:b/>
          <w:b/>
          <w:sz w:val="28"/>
          <w:szCs w:val="28"/>
        </w:rPr>
      </w:pPr>
      <w:r>
        <w:rPr>
          <w:rFonts w:eastAsia="Times New Roman" w:cs="Times New Roman" w:ascii="Times New Roman" w:hAnsi="Times New Roman"/>
          <w:sz w:val="28"/>
          <w:szCs w:val="28"/>
        </w:rPr>
        <w:t>Реализация мероприятий муниципальной программы осуществляется на основе взаимодействия с органами администрации муниципального образования Северский район.</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Текущее управление по реализации мероприятий муниципальной программы осуществляет финансовое управление администрации  муниципального образования Северский район – координатор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Финансовое управление администрации муниципального образования Северский район:</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обеспечивает разработку муниципальной программы;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ежегодно проводит оценку эффективности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готовит годовой отчет о ходе реализации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нормативно-правовое и методическое обеспечение реализации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подготовку предложений по объемам и источникам средств, направленных на реализацию мероприятий муниципальной программы, на основании предложений муниципальной программы;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осуществляет оценку социально-экономической эффективности, а также оценку целевых показателей и критериев реализации муниципальной программы в целом; </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несет ответственность за достижение целевых показателей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корректировку плана реализации муниципальной программы на текущий и последующие годы по источникам, объемам финансирования и перечню реализуемых мероприятий по результатам принятия местного бюджета и уточнения возможных объемов финансирования из других источников;</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размещает информацию о ходе реализации, достигнутых результатах и изменениях, внесенных в муниципальную программу в государственной автоматизированной информационной системе «Управление» и иных информационных ресурсах в сроки, установленные действующим законодательством;</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меры по устранению недостатков и приостановке реализации мероприятий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В целях осуществления текущего контроля представляют координатору муниципальной программы отчеты о реализации муниципальной программы, а также информацию, необходимую для проведения оценки эффективности муниципальной программы, мониторинга ее реализации, в том числе информацию для подготовки годового отчета об итогах реализации муниципальной программы в соответствии с п.4.3., п.4.4. Приложения № 1 к постановлению администрации муниципального образования Северский район от 2 сентября 2021 года № 1691 «Об утверждении Порядка принятия решения о разработке, формировании, реализации и оценке эффективности реализации муниципальных программ муниципального образования Северский район».</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Дотация из местного бюджета предоставляется бюджетам поселений в целях выравнивания бюджетной обеспеченности бюджетов поселений.</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r>
      <w:r>
        <w:rPr>
          <w:rFonts w:eastAsia="Times New Roman" w:cs="Times New Roman" w:ascii="Times New Roman" w:hAnsi="Times New Roman"/>
          <w:sz w:val="28"/>
          <w:szCs w:val="28"/>
          <w:lang w:val="ru-RU"/>
        </w:rPr>
        <w:t>Иные межбюджетные трансферты на поддержку мер по обеспечению сбалансированности бюджетов поселений предоставляются бюджетам поселений при необходимости в их предоставлении в соответствии с решением Совета муниципального образования Северский район от 24 августа 2023 года № 366 «Об утверждении Порядка предоставления из бюджета муниципального образования Северский район бюджетам городских, сельских поселений Северского района иных межбюджетных трансфертов на поддержку мер по обеспечению сбалансированности бюджетов поселений»</w:t>
      </w:r>
      <w:r>
        <w:rPr>
          <w:rFonts w:eastAsia="Times New Roman" w:cs="Times New Roman" w:ascii="Times New Roman" w:hAnsi="Times New Roman"/>
          <w:sz w:val="28"/>
          <w:szCs w:val="28"/>
        </w:rPr>
        <w:t>.</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Контроль за реализацией муниципальной программы осуществляет администрация муниципального образования Северский район и Совет муниципального образования Северский район.</w:t>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tabs>
          <w:tab w:val="clear" w:pos="708"/>
          <w:tab w:val="center" w:pos="6979" w:leader="none"/>
          <w:tab w:val="left" w:pos="12810" w:leader="none"/>
        </w:tabs>
        <w:spacing w:lineRule="auto" w:line="240" w:before="0" w:after="0"/>
        <w:rPr>
          <w:rFonts w:ascii="Times New Roman" w:hAnsi="Times New Roman" w:cs="Times New Roman"/>
          <w:sz w:val="28"/>
          <w:szCs w:val="28"/>
          <w:lang w:val="ru-RU"/>
        </w:rPr>
      </w:pPr>
      <w:r>
        <w:rPr>
          <w:rFonts w:cs="Times New Roman" w:ascii="Times New Roman" w:hAnsi="Times New Roman"/>
          <w:sz w:val="28"/>
          <w:szCs w:val="28"/>
          <w:lang w:val="ru-RU"/>
        </w:rPr>
        <w:t xml:space="preserve">Заместитель главы администрации </w:t>
      </w:r>
    </w:p>
    <w:p>
      <w:pPr>
        <w:pStyle w:val="Normal"/>
        <w:tabs>
          <w:tab w:val="clear" w:pos="708"/>
          <w:tab w:val="center" w:pos="6979" w:leader="none"/>
          <w:tab w:val="left" w:pos="12810" w:leader="none"/>
        </w:tabs>
        <w:spacing w:lineRule="auto" w:line="240" w:before="0" w:after="0"/>
        <w:rPr>
          <w:rFonts w:ascii="Times New Roman" w:hAnsi="Times New Roman" w:cs="Times New Roman"/>
          <w:sz w:val="28"/>
          <w:szCs w:val="28"/>
          <w:lang w:val="ru-RU"/>
        </w:rPr>
      </w:pPr>
      <w:r>
        <w:rPr>
          <w:rFonts w:cs="Times New Roman" w:ascii="Times New Roman" w:hAnsi="Times New Roman"/>
          <w:sz w:val="28"/>
          <w:szCs w:val="28"/>
          <w:lang w:val="ru-RU"/>
        </w:rPr>
        <w:t xml:space="preserve">(начальник </w:t>
      </w:r>
      <w:r>
        <w:rPr>
          <w:rFonts w:eastAsia="Times New Roman" w:cs="Times New Roman" w:ascii="Times New Roman" w:hAnsi="Times New Roman"/>
          <w:sz w:val="28"/>
          <w:szCs w:val="28"/>
          <w:lang w:val="ru-RU"/>
        </w:rPr>
        <w:t xml:space="preserve">финансового управления)                                                  К.В.Леуцкая                                                                                                                            </w:t>
      </w:r>
    </w:p>
    <w:sectPr>
      <w:headerReference w:type="default" r:id="rId2"/>
      <w:headerReference w:type="first" r:id="rId3"/>
      <w:type w:val="nextPage"/>
      <w:pgSz w:w="11906" w:h="16838"/>
      <w:pgMar w:left="1701" w:right="566" w:gutter="0" w:header="709" w:top="766" w:footer="0" w:bottom="1077"/>
      <w:pgNumType w:fmt="decimal"/>
      <w:formProt w:val="false"/>
      <w:titlePg/>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roman"/>
    <w:pitch w:val="variable"/>
  </w:font>
  <w:font w:name="Verdana">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5"/>
      <w:jc w:val="center"/>
      <w:rPr>
        <w:rFonts w:ascii="Times New Roman" w:hAnsi="Times New Roman"/>
        <w:sz w:val="26"/>
        <w:szCs w:val="26"/>
      </w:rPr>
    </w:pPr>
    <w:r>
      <w:rPr>
        <w:rFonts w:ascii="Times New Roman" w:hAnsi="Times New Roman"/>
        <w:sz w:val="26"/>
        <w:szCs w:val="26"/>
      </w:rPr>
      <w:fldChar w:fldCharType="begin"/>
    </w:r>
    <w:r>
      <w:rPr>
        <w:sz w:val="26"/>
        <w:szCs w:val="26"/>
        <w:rFonts w:ascii="Times New Roman" w:hAnsi="Times New Roman"/>
      </w:rPr>
      <w:instrText xml:space="preserve"> PAGE </w:instrText>
    </w:r>
    <w:r>
      <w:rPr>
        <w:sz w:val="26"/>
        <w:szCs w:val="26"/>
        <w:rFonts w:ascii="Times New Roman" w:hAnsi="Times New Roman"/>
      </w:rPr>
      <w:fldChar w:fldCharType="separate"/>
    </w:r>
    <w:r>
      <w:rPr>
        <w:sz w:val="26"/>
        <w:szCs w:val="26"/>
        <w:rFonts w:ascii="Times New Roman" w:hAnsi="Times New Roman"/>
      </w:rPr>
      <w:t>22</w:t>
    </w:r>
    <w:r>
      <w:rPr>
        <w:sz w:val="26"/>
        <w:szCs w:val="26"/>
        <w:rFonts w:ascii="Times New Roman" w:hAnsi="Times New Roman"/>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5"/>
      <w:jc w:val="center"/>
      <w:rPr>
        <w:rFonts w:ascii="Times New Roman" w:hAnsi="Times New Roman"/>
        <w:sz w:val="28"/>
        <w:szCs w:val="28"/>
      </w:rPr>
    </w:pPr>
    <w:r>
      <w:rPr>
        <w:rFonts w:ascii="Times New Roman" w:hAnsi="Times New Roman"/>
        <w:sz w:val="28"/>
        <w:szCs w:val="28"/>
      </w:rPr>
    </w:r>
  </w:p>
</w:hdr>
</file>

<file path=word/settings.xml><?xml version="1.0" encoding="utf-8"?>
<w:settings xmlns:w="http://schemas.openxmlformats.org/wordprocessingml/2006/main">
  <w:zoom w:percent="100"/>
  <w:defaultTabStop w:val="708"/>
  <w:autoHyphenation w:val="true"/>
  <w:hyphenationZone w:val="284"/>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Body Text Indent 3" w:uiPriority="0"/>
    <w:lsdException w:name="Strong" w:uiPriority="22" w:semiHidden="0" w:unhideWhenUsed="0" w:qFormat="1"/>
    <w:lsdException w:name="Emphasis" w:uiPriority="20" w:semiHidden="0" w:unhideWhenUsed="0" w:qFormat="1"/>
    <w:lsdException w:name="Normal (Web)" w:uiPriority="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129bd"/>
    <w:pPr>
      <w:widowControl/>
      <w:suppressAutoHyphens w:val="true"/>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1" w:customStyle="1">
    <w:name w:val="Heading 1"/>
    <w:basedOn w:val="Normal"/>
    <w:uiPriority w:val="9"/>
    <w:qFormat/>
    <w:rsid w:val="003a361c"/>
    <w:pPr>
      <w:spacing w:lineRule="auto" w:line="240" w:beforeAutospacing="1" w:afterAutospacing="1"/>
      <w:outlineLvl w:val="0"/>
    </w:pPr>
    <w:rPr>
      <w:rFonts w:ascii="Times New Roman" w:hAnsi="Times New Roman" w:eastAsia="Times New Roman" w:cs="Times New Roman"/>
      <w:b/>
      <w:bCs/>
      <w:kern w:val="2"/>
      <w:sz w:val="48"/>
      <w:szCs w:val="48"/>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uiPriority w:val="9"/>
    <w:qFormat/>
    <w:rsid w:val="003a361c"/>
    <w:rPr>
      <w:rFonts w:ascii="Times New Roman" w:hAnsi="Times New Roman" w:eastAsia="Times New Roman" w:cs="Times New Roman"/>
      <w:b/>
      <w:bCs/>
      <w:kern w:val="2"/>
      <w:sz w:val="48"/>
      <w:szCs w:val="48"/>
    </w:rPr>
  </w:style>
  <w:style w:type="character" w:styleId="3" w:customStyle="1">
    <w:name w:val="Основной текст с отступом 3 Знак"/>
    <w:basedOn w:val="DefaultParagraphFont"/>
    <w:semiHidden/>
    <w:qFormat/>
    <w:rsid w:val="000050ef"/>
    <w:rPr>
      <w:rFonts w:ascii="Calibri" w:hAnsi="Calibri" w:eastAsia="Calibri" w:cs="Times New Roman"/>
      <w:sz w:val="16"/>
      <w:szCs w:val="16"/>
    </w:rPr>
  </w:style>
  <w:style w:type="character" w:styleId="Style13" w:customStyle="1">
    <w:name w:val="Верхний колонтитул Знак"/>
    <w:basedOn w:val="DefaultParagraphFont"/>
    <w:uiPriority w:val="99"/>
    <w:qFormat/>
    <w:rsid w:val="00de7881"/>
    <w:rPr/>
  </w:style>
  <w:style w:type="character" w:styleId="Style14" w:customStyle="1">
    <w:name w:val="Нижний колонтитул Знак"/>
    <w:basedOn w:val="DefaultParagraphFont"/>
    <w:uiPriority w:val="99"/>
    <w:semiHidden/>
    <w:qFormat/>
    <w:rsid w:val="00de7881"/>
    <w:rPr/>
  </w:style>
  <w:style w:type="character" w:styleId="Style15" w:customStyle="1">
    <w:name w:val="Гипертекстовая ссылка"/>
    <w:basedOn w:val="DefaultParagraphFont"/>
    <w:uiPriority w:val="99"/>
    <w:qFormat/>
    <w:rsid w:val="006b5feb"/>
    <w:rPr>
      <w:color w:val="106BBE"/>
    </w:rPr>
  </w:style>
  <w:style w:type="character" w:styleId="Style16" w:customStyle="1">
    <w:name w:val="Текст выноски Знак"/>
    <w:basedOn w:val="DefaultParagraphFont"/>
    <w:uiPriority w:val="99"/>
    <w:semiHidden/>
    <w:qFormat/>
    <w:rsid w:val="008f7b31"/>
    <w:rPr>
      <w:rFonts w:ascii="Calibri" w:hAnsi="Calibri"/>
      <w:sz w:val="18"/>
      <w:szCs w:val="18"/>
    </w:rPr>
  </w:style>
  <w:style w:type="character" w:styleId="Style17">
    <w:name w:val="Цветовое выделение для Текст"/>
    <w:qFormat/>
    <w:rPr/>
  </w:style>
  <w:style w:type="paragraph" w:styleId="Style18" w:customStyle="1">
    <w:name w:val="Заголовок"/>
    <w:basedOn w:val="Normal"/>
    <w:next w:val="Style19"/>
    <w:qFormat/>
    <w:rsid w:val="007c21b5"/>
    <w:pPr>
      <w:keepNext w:val="true"/>
      <w:spacing w:before="240" w:after="120"/>
    </w:pPr>
    <w:rPr>
      <w:rFonts w:ascii="Liberation Sans" w:hAnsi="Liberation Sans" w:eastAsia="Microsoft YaHei" w:cs="Mangal"/>
      <w:sz w:val="28"/>
      <w:szCs w:val="28"/>
    </w:rPr>
  </w:style>
  <w:style w:type="paragraph" w:styleId="Style19">
    <w:name w:val="Body Text"/>
    <w:basedOn w:val="Normal"/>
    <w:rsid w:val="007c21b5"/>
    <w:pPr>
      <w:spacing w:before="0" w:after="140"/>
    </w:pPr>
    <w:rPr/>
  </w:style>
  <w:style w:type="paragraph" w:styleId="Style20">
    <w:name w:val="List"/>
    <w:basedOn w:val="Style19"/>
    <w:rsid w:val="007c21b5"/>
    <w:pPr/>
    <w:rPr>
      <w:rFonts w:cs="Mangal"/>
    </w:rPr>
  </w:style>
  <w:style w:type="paragraph" w:styleId="Style21" w:customStyle="1">
    <w:name w:val="Caption"/>
    <w:basedOn w:val="Normal"/>
    <w:qFormat/>
    <w:rsid w:val="007c21b5"/>
    <w:pPr>
      <w:suppressLineNumbers/>
      <w:spacing w:before="120" w:after="120"/>
    </w:pPr>
    <w:rPr>
      <w:rFonts w:cs="Mangal"/>
      <w:i/>
      <w:iCs/>
      <w:sz w:val="24"/>
      <w:szCs w:val="24"/>
    </w:rPr>
  </w:style>
  <w:style w:type="paragraph" w:styleId="Style22">
    <w:name w:val="Указатель"/>
    <w:basedOn w:val="Normal"/>
    <w:qFormat/>
    <w:pPr>
      <w:suppressLineNumbers/>
    </w:pPr>
    <w:rPr>
      <w:rFonts w:cs="Arial"/>
    </w:rPr>
  </w:style>
  <w:style w:type="paragraph" w:styleId="Indexheading">
    <w:name w:val="index heading"/>
    <w:basedOn w:val="Normal"/>
    <w:qFormat/>
    <w:rsid w:val="007c21b5"/>
    <w:pPr>
      <w:suppressLineNumbers/>
    </w:pPr>
    <w:rPr>
      <w:rFonts w:cs="Mangal"/>
    </w:rPr>
  </w:style>
  <w:style w:type="paragraph" w:styleId="NoSpacing">
    <w:name w:val="No Spacing"/>
    <w:uiPriority w:val="1"/>
    <w:qFormat/>
    <w:rsid w:val="004b26f9"/>
    <w:pPr>
      <w:widowControl/>
      <w:suppressAutoHyphens w:val="true"/>
      <w:bidi w:val="0"/>
      <w:spacing w:before="0" w:after="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12" w:customStyle="1">
    <w:name w:val="Абзац списка1"/>
    <w:basedOn w:val="Normal"/>
    <w:qFormat/>
    <w:rsid w:val="000050ef"/>
    <w:pPr>
      <w:ind w:left="720" w:hanging="0"/>
    </w:pPr>
    <w:rPr>
      <w:rFonts w:ascii="Calibri" w:hAnsi="Calibri" w:eastAsia="Times New Roman" w:cs="Times New Roman"/>
      <w:lang w:eastAsia="en-US"/>
    </w:rPr>
  </w:style>
  <w:style w:type="paragraph" w:styleId="NormalWeb">
    <w:name w:val="Normal (Web)"/>
    <w:basedOn w:val="Normal"/>
    <w:qFormat/>
    <w:rsid w:val="000050ef"/>
    <w:pPr>
      <w:spacing w:lineRule="auto" w:line="240" w:beforeAutospacing="1" w:afterAutospacing="1"/>
    </w:pPr>
    <w:rPr>
      <w:rFonts w:ascii="Verdana" w:hAnsi="Verdana" w:eastAsia="Calibri" w:cs="Times New Roman"/>
      <w:sz w:val="20"/>
      <w:szCs w:val="20"/>
    </w:rPr>
  </w:style>
  <w:style w:type="paragraph" w:styleId="BodyTextIndent3">
    <w:name w:val="Body Text Indent 3"/>
    <w:basedOn w:val="Normal"/>
    <w:semiHidden/>
    <w:qFormat/>
    <w:rsid w:val="000050ef"/>
    <w:pPr>
      <w:spacing w:before="0" w:after="120"/>
      <w:ind w:left="283" w:hanging="0"/>
    </w:pPr>
    <w:rPr>
      <w:rFonts w:ascii="Calibri" w:hAnsi="Calibri" w:eastAsia="Calibri" w:cs="Times New Roman"/>
      <w:sz w:val="16"/>
      <w:szCs w:val="16"/>
    </w:rPr>
  </w:style>
  <w:style w:type="paragraph" w:styleId="Style23" w:customStyle="1">
    <w:name w:val="Верхний и нижний колонтитулы"/>
    <w:basedOn w:val="Normal"/>
    <w:qFormat/>
    <w:rsid w:val="007c21b5"/>
    <w:pPr/>
    <w:rPr/>
  </w:style>
  <w:style w:type="paragraph" w:styleId="Style24">
    <w:name w:val="Колонтитул"/>
    <w:basedOn w:val="Normal"/>
    <w:qFormat/>
    <w:pPr/>
    <w:rPr/>
  </w:style>
  <w:style w:type="paragraph" w:styleId="Style25" w:customStyle="1">
    <w:name w:val="Header"/>
    <w:basedOn w:val="Normal"/>
    <w:uiPriority w:val="99"/>
    <w:unhideWhenUsed/>
    <w:rsid w:val="00de7881"/>
    <w:pPr>
      <w:tabs>
        <w:tab w:val="clear" w:pos="708"/>
        <w:tab w:val="center" w:pos="4677" w:leader="none"/>
        <w:tab w:val="right" w:pos="9355" w:leader="none"/>
      </w:tabs>
      <w:spacing w:lineRule="auto" w:line="240" w:before="0" w:after="0"/>
    </w:pPr>
    <w:rPr/>
  </w:style>
  <w:style w:type="paragraph" w:styleId="Style26" w:customStyle="1">
    <w:name w:val="Footer"/>
    <w:basedOn w:val="Normal"/>
    <w:uiPriority w:val="99"/>
    <w:semiHidden/>
    <w:unhideWhenUsed/>
    <w:rsid w:val="00de7881"/>
    <w:pPr>
      <w:tabs>
        <w:tab w:val="clear" w:pos="708"/>
        <w:tab w:val="center" w:pos="4677" w:leader="none"/>
        <w:tab w:val="right" w:pos="9355" w:leader="none"/>
      </w:tabs>
      <w:spacing w:lineRule="auto" w:line="240" w:before="0" w:after="0"/>
    </w:pPr>
    <w:rPr/>
  </w:style>
  <w:style w:type="paragraph" w:styleId="BalloonText">
    <w:name w:val="Balloon Text"/>
    <w:basedOn w:val="Normal"/>
    <w:uiPriority w:val="99"/>
    <w:semiHidden/>
    <w:unhideWhenUsed/>
    <w:qFormat/>
    <w:rsid w:val="008f7b31"/>
    <w:pPr>
      <w:spacing w:lineRule="auto" w:line="240" w:before="0" w:after="0"/>
    </w:pPr>
    <w:rPr>
      <w:rFonts w:ascii="Calibri" w:hAnsi="Calibri"/>
      <w:sz w:val="18"/>
      <w:szCs w:val="18"/>
    </w:rPr>
  </w:style>
  <w:style w:type="paragraph" w:styleId="ListParagraph">
    <w:name w:val="List Paragraph"/>
    <w:basedOn w:val="Normal"/>
    <w:uiPriority w:val="34"/>
    <w:qFormat/>
    <w:rsid w:val="00511abe"/>
    <w:pPr>
      <w:spacing w:before="0" w:after="200"/>
      <w:ind w:left="720" w:hanging="0"/>
      <w:contextualSpacing/>
    </w:pPr>
    <w:rPr/>
  </w:style>
  <w:style w:type="paragraph" w:styleId="Style27">
    <w:name w:val="Содержимое таблицы"/>
    <w:basedOn w:val="Normal"/>
    <w:qFormat/>
    <w:pPr>
      <w:widowControl w:val="false"/>
      <w:suppressLineNumbers/>
    </w:pPr>
    <w:rPr/>
  </w:style>
  <w:style w:type="paragraph" w:styleId="Style28">
    <w:name w:val="Заголовок таблицы"/>
    <w:basedOn w:val="Style27"/>
    <w:qFormat/>
    <w:pPr>
      <w:suppressLineNumbers/>
      <w:jc w:val="center"/>
    </w:pPr>
    <w:rPr>
      <w:b/>
      <w:bCs/>
    </w:rPr>
  </w:style>
  <w:style w:type="paragraph" w:styleId="Style29">
    <w:name w:val="Нормальный (таблица)"/>
    <w:basedOn w:val="Normal"/>
    <w:next w:val="Normal"/>
    <w:qFormat/>
    <w:pPr>
      <w:ind w:hanging="0"/>
    </w:pPr>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0">
    <w:name w:val="Table Grid"/>
    <w:basedOn w:val="a1"/>
    <w:uiPriority w:val="59"/>
    <w:rsid w:val="003a361c"/>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AABA7A-9DE6-44B4-9334-A56DD7393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3489</TotalTime>
  <Application>LibreOffice/7.4.2.3$Windows_X86_64 LibreOffice_project/382eef1f22670f7f4118c8c2dd222ec7ad009daf</Application>
  <AppVersion>15.0000</AppVersion>
  <Pages>22</Pages>
  <Words>5637</Words>
  <Characters>43918</Characters>
  <CharactersWithSpaces>49637</CharactersWithSpaces>
  <Paragraphs>316</Paragraphs>
  <Company>НПП "Гарант-Сервис"</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2018-11-13T13:12:00Z</dcterms:created>
  <dc:creator>НПП "Гарант-Сервис"</dc:creator>
  <dc:description>Документ экспортирован из системы ГАРАНТ</dc:description>
  <dc:language>ru-RU</dc:language>
  <cp:lastModifiedBy/>
  <cp:lastPrinted>2024-01-10T10:50:44Z</cp:lastPrinted>
  <dcterms:modified xsi:type="dcterms:W3CDTF">2024-01-10T10:53:04Z</dcterms:modified>
  <cp:revision>282</cp:revision>
  <dc:subject/>
  <dc:title>Оглавление</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